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9B7" w:rsidRDefault="008E49B7" w:rsidP="008E49B7">
      <w:pPr>
        <w:spacing w:after="0" w:line="312" w:lineRule="auto"/>
        <w:jc w:val="both"/>
        <w:rPr>
          <w:rFonts w:ascii="Arial Narrow" w:hAnsi="Arial Narrow" w:cstheme="minorHAnsi"/>
          <w:sz w:val="24"/>
          <w:szCs w:val="24"/>
        </w:rPr>
      </w:pPr>
      <w:bookmarkStart w:id="0" w:name="_GoBack"/>
      <w:bookmarkEnd w:id="0"/>
    </w:p>
    <w:p w:rsidR="008E49B7" w:rsidRPr="00807458" w:rsidRDefault="008E49B7" w:rsidP="008E49B7">
      <w:pPr>
        <w:spacing w:after="0" w:line="312" w:lineRule="auto"/>
        <w:jc w:val="both"/>
        <w:rPr>
          <w:rFonts w:ascii="Arial Narrow" w:hAnsi="Arial Narrow" w:cstheme="minorHAnsi"/>
          <w:sz w:val="24"/>
          <w:szCs w:val="24"/>
        </w:rPr>
      </w:pPr>
      <w:r w:rsidRPr="00807458">
        <w:rPr>
          <w:rFonts w:ascii="Arial Narrow" w:hAnsi="Arial Narrow" w:cstheme="minorHAnsi"/>
          <w:sz w:val="24"/>
          <w:szCs w:val="24"/>
        </w:rPr>
        <w:t>Processo nº 8/2019</w:t>
      </w:r>
    </w:p>
    <w:p w:rsidR="008E49B7" w:rsidRPr="00807458" w:rsidRDefault="008E49B7" w:rsidP="008E49B7">
      <w:pPr>
        <w:spacing w:after="0" w:line="312" w:lineRule="auto"/>
        <w:jc w:val="both"/>
        <w:rPr>
          <w:rFonts w:ascii="Arial Narrow" w:hAnsi="Arial Narrow" w:cstheme="minorHAnsi"/>
          <w:sz w:val="24"/>
          <w:szCs w:val="24"/>
        </w:rPr>
      </w:pPr>
      <w:r w:rsidRPr="00807458">
        <w:rPr>
          <w:rFonts w:ascii="Arial Narrow" w:hAnsi="Arial Narrow" w:cstheme="minorHAnsi"/>
          <w:sz w:val="24"/>
          <w:szCs w:val="24"/>
        </w:rPr>
        <w:t>Pregão Presencial nº 02/2019 – Registro de Preço</w:t>
      </w:r>
    </w:p>
    <w:p w:rsidR="008E49B7" w:rsidRDefault="008E49B7" w:rsidP="008E49B7">
      <w:pPr>
        <w:spacing w:after="0" w:line="312" w:lineRule="auto"/>
        <w:jc w:val="both"/>
        <w:rPr>
          <w:rFonts w:ascii="Arial Narrow" w:hAnsi="Arial Narrow" w:cstheme="minorHAnsi"/>
          <w:sz w:val="24"/>
          <w:szCs w:val="24"/>
        </w:rPr>
      </w:pPr>
    </w:p>
    <w:p w:rsidR="008E49B7" w:rsidRPr="00807458" w:rsidRDefault="008E49B7" w:rsidP="008E49B7">
      <w:pPr>
        <w:spacing w:after="0" w:line="312" w:lineRule="auto"/>
        <w:jc w:val="both"/>
        <w:rPr>
          <w:rFonts w:ascii="Arial Narrow" w:hAnsi="Arial Narrow" w:cstheme="minorHAnsi"/>
          <w:b/>
          <w:sz w:val="24"/>
          <w:szCs w:val="24"/>
        </w:rPr>
      </w:pPr>
      <w:r w:rsidRPr="00807458">
        <w:rPr>
          <w:rFonts w:ascii="Arial Narrow" w:hAnsi="Arial Narrow" w:cstheme="minorHAnsi"/>
          <w:b/>
          <w:sz w:val="24"/>
          <w:szCs w:val="24"/>
        </w:rPr>
        <w:t xml:space="preserve">Resposta ao Pedido de Impugnação – </w:t>
      </w:r>
      <w:proofErr w:type="spellStart"/>
      <w:r>
        <w:rPr>
          <w:rFonts w:ascii="Arial Narrow" w:hAnsi="Arial Narrow" w:cstheme="minorHAnsi"/>
          <w:b/>
          <w:sz w:val="24"/>
          <w:szCs w:val="24"/>
        </w:rPr>
        <w:t>Propag</w:t>
      </w:r>
      <w:proofErr w:type="spellEnd"/>
      <w:r>
        <w:rPr>
          <w:rFonts w:ascii="Arial Narrow" w:hAnsi="Arial Narrow" w:cstheme="minorHAnsi"/>
          <w:b/>
          <w:sz w:val="24"/>
          <w:szCs w:val="24"/>
        </w:rPr>
        <w:t xml:space="preserve"> Turismo Ltda</w:t>
      </w:r>
    </w:p>
    <w:p w:rsidR="008E49B7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</w:p>
    <w:p w:rsidR="008E49B7" w:rsidRPr="00807458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  <w:r w:rsidRPr="00807458"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  <w:t>O CITMAR vem por meio desta responder as impugnações apresentadas em 18/03/2019, ao edital de pregão presencial nº 2.2019, cujo objeto é o registro de preços para a contratação de empresa especializada na prestação de serviços de agenciamento de viagens para o fornecimento de passagens aéreas nacionais e internacionais.</w:t>
      </w:r>
    </w:p>
    <w:p w:rsidR="008E49B7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</w:p>
    <w:p w:rsidR="008E49B7" w:rsidRPr="00807458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b/>
          <w:color w:val="333333"/>
          <w:sz w:val="24"/>
          <w:szCs w:val="24"/>
          <w:lang w:eastAsia="pt-BR"/>
        </w:rPr>
      </w:pPr>
      <w:r w:rsidRPr="00807458">
        <w:rPr>
          <w:rFonts w:ascii="Arial Narrow" w:eastAsia="Times New Roman" w:hAnsi="Arial Narrow" w:cstheme="minorHAnsi"/>
          <w:b/>
          <w:color w:val="333333"/>
          <w:sz w:val="24"/>
          <w:szCs w:val="24"/>
          <w:lang w:eastAsia="pt-BR"/>
        </w:rPr>
        <w:t>DA IMPUGNAÇÃO APRESENTADA POR PROPAG TURISMO LTDA.</w:t>
      </w:r>
    </w:p>
    <w:p w:rsidR="008E49B7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</w:p>
    <w:p w:rsidR="008E49B7" w:rsidRPr="00807458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  <w:r w:rsidRPr="00807458"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  <w:t xml:space="preserve">A </w:t>
      </w:r>
      <w:proofErr w:type="spellStart"/>
      <w:r w:rsidRPr="00807458"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  <w:t>Propag</w:t>
      </w:r>
      <w:proofErr w:type="spellEnd"/>
      <w:r w:rsidRPr="00807458"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  <w:t xml:space="preserve"> Turismo Ltda. Apresentou impugnação no que tange ao critério de julgamento da licitação. Segundo alega a impugnante o critério "encontra-se em desuso" e que o critério instruído pelo TCU seria o "menor percentual de desconto sobre a taxa de agenciamento ou o menor valor sobre a taxa de serviço".</w:t>
      </w:r>
    </w:p>
    <w:p w:rsidR="008E49B7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</w:p>
    <w:p w:rsidR="008E49B7" w:rsidRPr="00807458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  <w:r w:rsidRPr="00807458"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  <w:t>O critério de julgamento adotado para a presente licitação é o do "maior percentual de desconto sobre o valor final da tarifa", considerando-se apenas os numerais inteiros seguidos de até dois dígitos após a virgula.</w:t>
      </w:r>
    </w:p>
    <w:p w:rsidR="008E49B7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</w:p>
    <w:p w:rsidR="008E49B7" w:rsidRPr="00807458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  <w:r w:rsidRPr="00807458"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  <w:t>No que tange à alegação de desuso do critério de maior desconto, cumpre salientar que ao contrário do que afirma o impugnante, o maior desconto tem sido incorporado pelos novos regulamentos (tal como a Lei nº 13.303/2016), uma vez que a aplicação do maior desconto é ferramenta para obter o menor preço. Assim, trata-se de licitação do tipo menor preço, cujo critério para obter o menor preço é justamente a oferta da maior da taxa de desconto. Tal critério se aplica em especial nos casos em que se trata de preço tabelado ou em que a remuneração do prestador de serviços consiste em percentual sobre o valor do produto.</w:t>
      </w:r>
    </w:p>
    <w:p w:rsidR="008E49B7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</w:p>
    <w:p w:rsidR="008E49B7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  <w:r w:rsidRPr="00807458"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  <w:t xml:space="preserve">Também por isso, se adotado um dos critérios sugeridos pelo impugnante: "o menor desconto", não seria obtido o menor preço, pois quanto maior o desconto, menor o preço. </w:t>
      </w:r>
    </w:p>
    <w:p w:rsidR="008E49B7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</w:p>
    <w:p w:rsidR="008E49B7" w:rsidRPr="00807458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  <w:r w:rsidRPr="00807458"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  <w:t>Por essa razão, improcedente a impugnação neste ponto.</w:t>
      </w:r>
    </w:p>
    <w:p w:rsidR="008E49B7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</w:p>
    <w:p w:rsidR="008E49B7" w:rsidRPr="00807458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  <w:r w:rsidRPr="00807458"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  <w:t>Assim, a utilização do critério maior desconto irá obter na licitação exatamente "o menor valor sobre a taxa de serviço", como suscita o impugnante.</w:t>
      </w:r>
    </w:p>
    <w:p w:rsidR="008E49B7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</w:p>
    <w:p w:rsidR="008E49B7" w:rsidRPr="00807458" w:rsidRDefault="008E49B7" w:rsidP="008E49B7">
      <w:pPr>
        <w:shd w:val="clear" w:color="auto" w:fill="FFFFFF"/>
        <w:spacing w:after="0" w:line="312" w:lineRule="auto"/>
        <w:jc w:val="both"/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</w:pPr>
      <w:r w:rsidRPr="00807458">
        <w:rPr>
          <w:rFonts w:ascii="Arial Narrow" w:eastAsia="Times New Roman" w:hAnsi="Arial Narrow" w:cstheme="minorHAnsi"/>
          <w:color w:val="333333"/>
          <w:sz w:val="24"/>
          <w:szCs w:val="24"/>
          <w:lang w:eastAsia="pt-BR"/>
        </w:rPr>
        <w:t>Pelo exposto, conhece-se da impugnação para no mérito julgá-la improcedente.</w:t>
      </w:r>
    </w:p>
    <w:p w:rsidR="008E49B7" w:rsidRDefault="008E49B7" w:rsidP="008E49B7">
      <w:pPr>
        <w:spacing w:after="0" w:line="312" w:lineRule="auto"/>
        <w:jc w:val="both"/>
        <w:rPr>
          <w:rFonts w:ascii="Arial Narrow" w:hAnsi="Arial Narrow" w:cstheme="minorHAnsi"/>
          <w:sz w:val="24"/>
          <w:szCs w:val="24"/>
        </w:rPr>
      </w:pPr>
    </w:p>
    <w:p w:rsidR="008E49B7" w:rsidRPr="00807458" w:rsidRDefault="008E49B7" w:rsidP="008E49B7">
      <w:pPr>
        <w:spacing w:after="0" w:line="312" w:lineRule="auto"/>
        <w:jc w:val="both"/>
        <w:rPr>
          <w:rFonts w:ascii="Arial Narrow" w:hAnsi="Arial Narrow" w:cstheme="minorHAnsi"/>
          <w:sz w:val="24"/>
          <w:szCs w:val="24"/>
        </w:rPr>
      </w:pPr>
      <w:r w:rsidRPr="00807458">
        <w:rPr>
          <w:rFonts w:ascii="Arial Narrow" w:hAnsi="Arial Narrow" w:cstheme="minorHAnsi"/>
          <w:sz w:val="24"/>
          <w:szCs w:val="24"/>
        </w:rPr>
        <w:t>CÉLIO JOSÉ BERNARDINO</w:t>
      </w:r>
    </w:p>
    <w:p w:rsidR="008E49B7" w:rsidRPr="00807458" w:rsidRDefault="008E49B7" w:rsidP="008E49B7">
      <w:pPr>
        <w:spacing w:after="0" w:line="312" w:lineRule="auto"/>
        <w:jc w:val="both"/>
        <w:rPr>
          <w:rFonts w:ascii="Arial Narrow" w:hAnsi="Arial Narrow" w:cstheme="minorHAnsi"/>
          <w:sz w:val="24"/>
          <w:szCs w:val="24"/>
        </w:rPr>
      </w:pPr>
      <w:r w:rsidRPr="00807458">
        <w:rPr>
          <w:rFonts w:ascii="Arial Narrow" w:hAnsi="Arial Narrow" w:cstheme="minorHAnsi"/>
          <w:sz w:val="24"/>
          <w:szCs w:val="24"/>
        </w:rPr>
        <w:t>Presidente da Comissão de Licitação - CITMAR</w:t>
      </w:r>
    </w:p>
    <w:p w:rsidR="000F6022" w:rsidRDefault="000F6022"/>
    <w:sectPr w:rsidR="000F6022" w:rsidSect="008E49B7">
      <w:headerReference w:type="default" r:id="rId6"/>
      <w:footerReference w:type="default" r:id="rId7"/>
      <w:pgSz w:w="11906" w:h="16838"/>
      <w:pgMar w:top="1985" w:right="1701" w:bottom="255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2AF8" w:rsidRDefault="009C2AF8" w:rsidP="008E49B7">
      <w:pPr>
        <w:spacing w:after="0" w:line="240" w:lineRule="auto"/>
      </w:pPr>
      <w:r>
        <w:separator/>
      </w:r>
    </w:p>
  </w:endnote>
  <w:endnote w:type="continuationSeparator" w:id="0">
    <w:p w:rsidR="009C2AF8" w:rsidRDefault="009C2AF8" w:rsidP="008E4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49B7" w:rsidRDefault="008E49B7">
    <w:pPr>
      <w:pStyle w:val="Rodap"/>
    </w:pPr>
    <w:r>
      <w:rPr>
        <w:rFonts w:ascii="Times New Roman" w:eastAsia="Times New Roman" w:hAnsi="Times New Roman"/>
        <w:noProof/>
        <w:sz w:val="1"/>
      </w:rPr>
      <w:drawing>
        <wp:anchor distT="0" distB="0" distL="114300" distR="114300" simplePos="0" relativeHeight="251661312" behindDoc="1" locked="0" layoutInCell="1" allowOverlap="1" wp14:anchorId="3B946D83" wp14:editId="483A0D03">
          <wp:simplePos x="0" y="0"/>
          <wp:positionH relativeFrom="page">
            <wp:align>left</wp:align>
          </wp:positionH>
          <wp:positionV relativeFrom="paragraph">
            <wp:posOffset>-594360</wp:posOffset>
          </wp:positionV>
          <wp:extent cx="7400925" cy="1199515"/>
          <wp:effectExtent l="0" t="0" r="9525" b="635"/>
          <wp:wrapNone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0925" cy="1199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2AF8" w:rsidRDefault="009C2AF8" w:rsidP="008E49B7">
      <w:pPr>
        <w:spacing w:after="0" w:line="240" w:lineRule="auto"/>
      </w:pPr>
      <w:r>
        <w:separator/>
      </w:r>
    </w:p>
  </w:footnote>
  <w:footnote w:type="continuationSeparator" w:id="0">
    <w:p w:rsidR="009C2AF8" w:rsidRDefault="009C2AF8" w:rsidP="008E4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49B7" w:rsidRDefault="008E49B7">
    <w:pPr>
      <w:pStyle w:val="Cabealho"/>
    </w:pPr>
    <w:r>
      <w:rPr>
        <w:rFonts w:ascii="Times New Roman" w:eastAsia="Times New Roman" w:hAnsi="Times New Roman"/>
        <w:noProof/>
        <w:sz w:val="24"/>
      </w:rPr>
      <w:drawing>
        <wp:anchor distT="0" distB="0" distL="114300" distR="114300" simplePos="0" relativeHeight="251659264" behindDoc="1" locked="0" layoutInCell="1" allowOverlap="1" wp14:anchorId="43E6FDFC" wp14:editId="0FAA9321">
          <wp:simplePos x="0" y="0"/>
          <wp:positionH relativeFrom="page">
            <wp:align>left</wp:align>
          </wp:positionH>
          <wp:positionV relativeFrom="page">
            <wp:posOffset>167005</wp:posOffset>
          </wp:positionV>
          <wp:extent cx="7369175" cy="1019175"/>
          <wp:effectExtent l="0" t="0" r="3175" b="9525"/>
          <wp:wrapNone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69175" cy="1019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9B7"/>
    <w:rsid w:val="000F6022"/>
    <w:rsid w:val="006B7A88"/>
    <w:rsid w:val="008E49B7"/>
    <w:rsid w:val="009C2AF8"/>
    <w:rsid w:val="00C6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4B3C36-6B06-4FF3-8933-10BD130D2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49B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49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49B7"/>
  </w:style>
  <w:style w:type="paragraph" w:styleId="Rodap">
    <w:name w:val="footer"/>
    <w:basedOn w:val="Normal"/>
    <w:link w:val="RodapChar"/>
    <w:uiPriority w:val="99"/>
    <w:unhideWhenUsed/>
    <w:rsid w:val="008E49B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49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Iassana Rebelo</dc:creator>
  <cp:keywords/>
  <dc:description/>
  <cp:lastModifiedBy>Iassana Rebelo</cp:lastModifiedBy>
  <cp:revision>2</cp:revision>
  <dcterms:created xsi:type="dcterms:W3CDTF">2019-03-28T19:52:00Z</dcterms:created>
  <dcterms:modified xsi:type="dcterms:W3CDTF">2019-03-28T19:52:00Z</dcterms:modified>
</cp:coreProperties>
</file>