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0051BEA" w:rsidR="004E0A77" w:rsidRPr="004E0A77" w:rsidRDefault="002D435E" w:rsidP="004E0A77">
      <w:pPr>
        <w:rPr>
          <w:b/>
        </w:rPr>
      </w:pPr>
      <w:r>
        <w:rPr>
          <w:b/>
        </w:rPr>
        <w:t>- Balneário Camboriú (414</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59A51B3"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Hospital do Coração, no dia 26/09/2021.</w:t>
      </w:r>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lastRenderedPageBreak/>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r>
      <w:r w:rsidR="00923024">
        <w:lastRenderedPageBreak/>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509BF53A" w:rsidR="004E0A77" w:rsidRPr="004E0A77" w:rsidRDefault="000926E7" w:rsidP="004E0A77">
      <w:pPr>
        <w:rPr>
          <w:b/>
        </w:rPr>
      </w:pPr>
      <w:r>
        <w:rPr>
          <w:b/>
        </w:rPr>
        <w:t>- Bombinhas (6</w:t>
      </w:r>
      <w:r w:rsidR="00DA4CAC">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lastRenderedPageBreak/>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lastRenderedPageBreak/>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8E08D74" w:rsidR="004E0A77" w:rsidRPr="004E0A77" w:rsidRDefault="002B2826" w:rsidP="004E0A77">
      <w:pPr>
        <w:rPr>
          <w:b/>
        </w:rPr>
      </w:pPr>
      <w:r>
        <w:rPr>
          <w:b/>
        </w:rPr>
        <w:t>- Camboriú (</w:t>
      </w:r>
      <w:r w:rsidR="00614E6A">
        <w:rPr>
          <w:b/>
        </w:rPr>
        <w:t>1</w:t>
      </w:r>
      <w:r w:rsidR="000913F0">
        <w:rPr>
          <w:b/>
        </w:rPr>
        <w:t>71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lastRenderedPageBreak/>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lastRenderedPageBreak/>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r>
      <w:r w:rsidR="002B2826">
        <w:lastRenderedPageBreak/>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w:t>
      </w:r>
      <w:r w:rsidRPr="00891A4D">
        <w:lastRenderedPageBreak/>
        <w:t>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xml:space="preserve">, morador do bairro Rio Pequeno, que estava internado no Hospital </w:t>
      </w:r>
      <w:r w:rsidR="00126D19" w:rsidRPr="00126D19">
        <w:lastRenderedPageBreak/>
        <w:t>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lastRenderedPageBreak/>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32367481" w14:textId="77777777" w:rsidR="000913F0"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lastRenderedPageBreak/>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lastRenderedPageBreak/>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lastRenderedPageBreak/>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havia tomado duas doses da vacina.</w:t>
      </w:r>
    </w:p>
    <w:p w14:paraId="698D2F80" w14:textId="77777777" w:rsidR="000913F0" w:rsidRDefault="000913F0" w:rsidP="008A11E8"/>
    <w:p w14:paraId="6E52EEC1" w14:textId="6E2055EC" w:rsidR="00543EF6" w:rsidRPr="00775897" w:rsidRDefault="00E92D1F" w:rsidP="008A11E8">
      <w:bookmarkStart w:id="0" w:name="_GoBack"/>
      <w:bookmarkEnd w:id="0"/>
      <w:r w:rsidRPr="001760D0">
        <w:br/>
      </w:r>
    </w:p>
    <w:p w14:paraId="4C1A3094" w14:textId="326C1E6F" w:rsidR="004E0A77" w:rsidRPr="004E0A77" w:rsidRDefault="00712D7A" w:rsidP="008A11E8">
      <w:pPr>
        <w:rPr>
          <w:b/>
        </w:rPr>
      </w:pPr>
      <w:r w:rsidRPr="008A11E8">
        <w:rPr>
          <w:b/>
        </w:rPr>
        <w:lastRenderedPageBreak/>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r>
      <w:r w:rsidR="00177286">
        <w:lastRenderedPageBreak/>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5C500996" w14:textId="77777777" w:rsidR="001E21FA" w:rsidRPr="004E051A" w:rsidRDefault="001E21FA" w:rsidP="004E051A"/>
    <w:p w14:paraId="011E3982" w14:textId="05BBC4A2" w:rsidR="004E0A77" w:rsidRPr="004E0A77" w:rsidRDefault="00D32EAE" w:rsidP="004E0A77">
      <w:pPr>
        <w:rPr>
          <w:b/>
        </w:rPr>
      </w:pPr>
      <w:r>
        <w:rPr>
          <w:b/>
        </w:rPr>
        <w:t>- Itajaí (</w:t>
      </w:r>
      <w:r w:rsidR="00317521">
        <w:rPr>
          <w:b/>
        </w:rPr>
        <w:t>762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7183294A"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anos, com registro de comorbidades.</w:t>
      </w:r>
    </w:p>
    <w:p w14:paraId="4FD3E24F" w14:textId="77777777" w:rsidR="00180B44" w:rsidRDefault="00180B44" w:rsidP="00882B10">
      <w:pPr>
        <w:rPr>
          <w:rFonts w:ascii="Arial" w:hAnsi="Arial" w:cs="Arial"/>
          <w:color w:val="000000"/>
          <w:sz w:val="21"/>
          <w:szCs w:val="21"/>
          <w:shd w:val="clear" w:color="auto" w:fill="FFFFFF"/>
        </w:rPr>
      </w:pP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lastRenderedPageBreak/>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7FCB813" w:rsidR="004E0A77" w:rsidRPr="004E0A77" w:rsidRDefault="00176686" w:rsidP="004E0A77">
      <w:pPr>
        <w:rPr>
          <w:b/>
        </w:rPr>
      </w:pPr>
      <w:r>
        <w:rPr>
          <w:b/>
        </w:rPr>
        <w:t>- Nave</w:t>
      </w:r>
      <w:r w:rsidR="000271C3">
        <w:rPr>
          <w:b/>
        </w:rPr>
        <w:t>gan</w:t>
      </w:r>
      <w:r w:rsidR="00875971">
        <w:rPr>
          <w:b/>
        </w:rPr>
        <w:t>tes (196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lastRenderedPageBreak/>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lastRenderedPageBreak/>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lastRenderedPageBreak/>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r>
      <w:r w:rsidR="007F234D">
        <w:lastRenderedPageBreak/>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lastRenderedPageBreak/>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r>
      <w:r w:rsidR="00F6545C">
        <w:lastRenderedPageBreak/>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r>
      <w:r w:rsidR="00523FCB">
        <w:lastRenderedPageBreak/>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r>
      <w:r w:rsidR="00695CA6">
        <w:lastRenderedPageBreak/>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r>
      <w:r w:rsidR="00EE1E0B">
        <w:lastRenderedPageBreak/>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lastRenderedPageBreak/>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6095B84" w14:textId="77777777" w:rsidR="00481E83" w:rsidRPr="00481E83" w:rsidRDefault="00902905" w:rsidP="00481E8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 xml:space="preserve">Homem, com 74 anos, morador do bairro Escalvados. Estava internado no Hospital e </w:t>
      </w:r>
      <w:r w:rsidR="00F3112F" w:rsidRPr="00F3112F">
        <w:lastRenderedPageBreak/>
        <w:t>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Maternidade Marieta Konder Bornhausen.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w:t>
      </w:r>
      <w:r w:rsidR="00840B67">
        <w:lastRenderedPageBreak/>
        <w:t>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 xml:space="preserve">ndimento (PA) no dia 24 de </w:t>
      </w:r>
      <w:r w:rsidR="0013055A">
        <w:lastRenderedPageBreak/>
        <w:t>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r>
      <w:r w:rsidR="002A122B">
        <w:lastRenderedPageBreak/>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98</Pages>
  <Words>28059</Words>
  <Characters>151519</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663</cp:revision>
  <dcterms:created xsi:type="dcterms:W3CDTF">2021-03-05T16:29:00Z</dcterms:created>
  <dcterms:modified xsi:type="dcterms:W3CDTF">2021-10-07T14:50:00Z</dcterms:modified>
</cp:coreProperties>
</file>