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F83C" w14:textId="1502CEA4" w:rsidR="00571836" w:rsidRPr="00EE1FFE" w:rsidRDefault="0091132A" w:rsidP="00571836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1FFE">
        <w:fldChar w:fldCharType="begin"/>
      </w:r>
      <w:r w:rsidRPr="00EE1FFE">
        <w:rPr>
          <w:rFonts w:ascii="Times New Roman" w:hAnsi="Times New Roman" w:cs="Times New Roman"/>
          <w:sz w:val="22"/>
          <w:szCs w:val="22"/>
        </w:rPr>
        <w:instrText xml:space="preserve"> HYPERLINK "http://legislacao.planalto.gov.br/legisla/legislacao.nsf/Viw_Identificacao/DEC%2011.188-2019?OpenDocument" </w:instrText>
      </w:r>
      <w:r w:rsidRPr="00EE1FFE">
        <w:fldChar w:fldCharType="separate"/>
      </w:r>
      <w:r w:rsidR="00571836" w:rsidRPr="00EE1FF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 xml:space="preserve">RESOLUÇÃO Nº </w:t>
      </w:r>
      <w:r w:rsidR="004A0434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>10</w:t>
      </w:r>
      <w:r w:rsidR="00571836" w:rsidRPr="00EE1FF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 xml:space="preserve"> DE</w:t>
      </w:r>
      <w:r w:rsidR="009A7353" w:rsidRPr="00EE1FF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 xml:space="preserve"> </w:t>
      </w:r>
      <w:proofErr w:type="spellStart"/>
      <w:r w:rsidR="000A0D3A" w:rsidRPr="00D417B2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highlight w:val="yellow"/>
          <w:u w:val="none"/>
          <w:lang w:eastAsia="pt-BR"/>
        </w:rPr>
        <w:t>xx</w:t>
      </w:r>
      <w:proofErr w:type="spellEnd"/>
      <w:r w:rsidR="00571836" w:rsidRPr="00EE1FF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 xml:space="preserve"> DE </w:t>
      </w:r>
      <w:r w:rsidR="000A0D3A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>NOVEMBRO</w:t>
      </w:r>
      <w:r w:rsidR="00571836" w:rsidRPr="00EE1FF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 xml:space="preserve"> DE 202</w:t>
      </w:r>
      <w:r w:rsidRPr="00EE1FF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fldChar w:fldCharType="end"/>
      </w:r>
      <w:r w:rsidR="0055707E" w:rsidRPr="00EE1FFE">
        <w:rPr>
          <w:rStyle w:val="Hyperlink"/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none"/>
          <w:lang w:eastAsia="pt-BR"/>
        </w:rPr>
        <w:t>4</w:t>
      </w:r>
    </w:p>
    <w:p w14:paraId="73EB962C" w14:textId="77777777" w:rsidR="0055707E" w:rsidRPr="00FF13C5" w:rsidRDefault="0055707E" w:rsidP="00571836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56A3A5" w14:textId="27C03ABF" w:rsidR="00CA1715" w:rsidRPr="00F44654" w:rsidRDefault="004A0434" w:rsidP="00F44654">
      <w:pPr>
        <w:spacing w:after="0" w:line="288" w:lineRule="auto"/>
        <w:ind w:left="396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HOMOLOGA O REGULAMENTO DA</w:t>
      </w:r>
      <w:r w:rsidR="00F44654">
        <w:rPr>
          <w:rFonts w:ascii="Times New Roman" w:hAnsi="Times New Roman" w:cs="Times New Roman"/>
          <w:sz w:val="22"/>
          <w:szCs w:val="22"/>
        </w:rPr>
        <w:t xml:space="preserve"> 1</w:t>
      </w:r>
      <w:r w:rsidR="001529F0">
        <w:rPr>
          <w:rFonts w:ascii="Times New Roman" w:hAnsi="Times New Roman"/>
          <w:sz w:val="22"/>
          <w:szCs w:val="22"/>
        </w:rPr>
        <w:t>ª</w:t>
      </w:r>
      <w:r w:rsidR="000A0D3A">
        <w:rPr>
          <w:rFonts w:ascii="Times New Roman" w:hAnsi="Times New Roman"/>
          <w:sz w:val="22"/>
          <w:szCs w:val="22"/>
        </w:rPr>
        <w:t xml:space="preserve"> CONFERÊNCIA INTERMUNICIPA</w:t>
      </w:r>
      <w:r w:rsidR="00674477">
        <w:rPr>
          <w:rFonts w:ascii="Times New Roman" w:hAnsi="Times New Roman"/>
          <w:sz w:val="22"/>
          <w:szCs w:val="22"/>
        </w:rPr>
        <w:t xml:space="preserve">L DE MEIO AMBIENTE DA REGIÃO DA </w:t>
      </w:r>
      <w:r w:rsidR="00775AAA">
        <w:rPr>
          <w:rFonts w:ascii="Times New Roman" w:hAnsi="Times New Roman"/>
          <w:sz w:val="22"/>
          <w:szCs w:val="22"/>
        </w:rPr>
        <w:t>FOZ DO RIO ITAJAÍ</w:t>
      </w:r>
      <w:r>
        <w:rPr>
          <w:rFonts w:ascii="Times New Roman" w:hAnsi="Times New Roman"/>
          <w:sz w:val="22"/>
          <w:szCs w:val="22"/>
        </w:rPr>
        <w:t xml:space="preserve"> – </w:t>
      </w:r>
      <w:proofErr w:type="gramStart"/>
      <w:r>
        <w:rPr>
          <w:rFonts w:ascii="Times New Roman" w:hAnsi="Times New Roman"/>
          <w:sz w:val="22"/>
          <w:szCs w:val="22"/>
        </w:rPr>
        <w:t xml:space="preserve">CIMAFRI </w:t>
      </w:r>
      <w:r w:rsidR="00775AAA">
        <w:rPr>
          <w:rFonts w:ascii="Times New Roman" w:hAnsi="Times New Roman"/>
          <w:sz w:val="22"/>
          <w:szCs w:val="22"/>
        </w:rPr>
        <w:t xml:space="preserve"> E</w:t>
      </w:r>
      <w:proofErr w:type="gramEnd"/>
      <w:r w:rsidR="001529F0">
        <w:rPr>
          <w:rFonts w:ascii="Times New Roman" w:hAnsi="Times New Roman"/>
          <w:sz w:val="22"/>
          <w:szCs w:val="22"/>
        </w:rPr>
        <w:t xml:space="preserve"> DÁ OUTRAS PROVIDÊNCIAS</w:t>
      </w:r>
      <w:r w:rsidR="0055707E" w:rsidRPr="00EE1FFE">
        <w:rPr>
          <w:rFonts w:ascii="Times New Roman" w:hAnsi="Times New Roman"/>
          <w:sz w:val="22"/>
          <w:szCs w:val="22"/>
        </w:rPr>
        <w:t>.</w:t>
      </w:r>
    </w:p>
    <w:p w14:paraId="376A4181" w14:textId="77777777" w:rsidR="00571836" w:rsidRPr="00FF13C5" w:rsidRDefault="00571836" w:rsidP="00571836">
      <w:pPr>
        <w:pStyle w:val="Ttulo2"/>
        <w:spacing w:before="0" w:line="288" w:lineRule="auto"/>
        <w:contextualSpacing/>
        <w:jc w:val="both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</w:p>
    <w:p w14:paraId="1C2FBE16" w14:textId="071F65F4" w:rsidR="000F1E80" w:rsidRPr="000F1E80" w:rsidRDefault="000F1E80" w:rsidP="000F1E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2"/>
          <w:szCs w:val="22"/>
        </w:rPr>
      </w:pPr>
      <w:bookmarkStart w:id="0" w:name="_Hlk35422528"/>
      <w:r>
        <w:rPr>
          <w:rFonts w:ascii="Times New Roman" w:eastAsiaTheme="minorHAnsi" w:hAnsi="Times New Roman" w:cs="Times New Roman"/>
          <w:sz w:val="22"/>
          <w:szCs w:val="22"/>
        </w:rPr>
        <w:t xml:space="preserve">A Secretária Executiva da </w:t>
      </w: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Associação dos Municípios da Região da Foz do Rio Itajaí </w:t>
      </w:r>
      <w:r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– </w:t>
      </w: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>AMFRI</w:t>
      </w:r>
      <w:r>
        <w:rPr>
          <w:rFonts w:ascii="Times New Roman" w:eastAsiaTheme="minorHAnsi" w:hAnsi="Times New Roman" w:cs="Times New Roman"/>
          <w:sz w:val="22"/>
          <w:szCs w:val="22"/>
        </w:rPr>
        <w:t>, em conformidade com as disposições estatutárias, e</w:t>
      </w:r>
    </w:p>
    <w:p w14:paraId="494E1491" w14:textId="77777777" w:rsidR="00CA1715" w:rsidRPr="00FF13C5" w:rsidRDefault="00CA1715" w:rsidP="007E6269">
      <w:pPr>
        <w:spacing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5B56348" w14:textId="3637EB1B" w:rsidR="000C6468" w:rsidRDefault="00944787" w:rsidP="000C6468">
      <w:pPr>
        <w:spacing w:after="0" w:line="288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1FFE">
        <w:rPr>
          <w:rFonts w:ascii="Times New Roman" w:hAnsi="Times New Roman" w:cs="Times New Roman"/>
          <w:b/>
          <w:bCs/>
          <w:sz w:val="22"/>
          <w:szCs w:val="22"/>
        </w:rPr>
        <w:t>CONSIDERANDO</w:t>
      </w:r>
      <w:r w:rsidRPr="00EE1FFE">
        <w:rPr>
          <w:rFonts w:ascii="Times New Roman" w:hAnsi="Times New Roman" w:cs="Times New Roman"/>
          <w:sz w:val="22"/>
          <w:szCs w:val="22"/>
        </w:rPr>
        <w:t xml:space="preserve"> </w:t>
      </w:r>
      <w:r w:rsidR="001529F0" w:rsidRPr="001529F0">
        <w:rPr>
          <w:rFonts w:ascii="Times New Roman" w:hAnsi="Times New Roman" w:cs="Times New Roman"/>
          <w:sz w:val="22"/>
          <w:szCs w:val="22"/>
        </w:rPr>
        <w:t>a Portaria GM/MMA nº 1079, de 10 de Junho de 2024 que convoca a 5ª Conferência Nacional do Meio Ambiente - 5ª CNMA e publica o Regimento Interno da 5ª CNMA;</w:t>
      </w:r>
    </w:p>
    <w:p w14:paraId="1A434BD8" w14:textId="25F4938C" w:rsidR="001529F0" w:rsidRPr="00FF13C5" w:rsidRDefault="001529F0" w:rsidP="000C6468">
      <w:pPr>
        <w:spacing w:after="0"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2FE069F" w14:textId="50925A73" w:rsidR="001529F0" w:rsidRDefault="001529F0" w:rsidP="001529F0">
      <w:pPr>
        <w:spacing w:after="0" w:line="288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1FFE">
        <w:rPr>
          <w:rFonts w:ascii="Times New Roman" w:hAnsi="Times New Roman" w:cs="Times New Roman"/>
          <w:b/>
          <w:bCs/>
          <w:sz w:val="22"/>
          <w:szCs w:val="22"/>
        </w:rPr>
        <w:t>CONSIDERANDO</w:t>
      </w:r>
      <w:r w:rsidRPr="00EE1FFE">
        <w:rPr>
          <w:rFonts w:ascii="Times New Roman" w:hAnsi="Times New Roman" w:cs="Times New Roman"/>
          <w:sz w:val="22"/>
          <w:szCs w:val="22"/>
        </w:rPr>
        <w:t xml:space="preserve"> </w:t>
      </w:r>
      <w:r w:rsidRPr="001529F0">
        <w:rPr>
          <w:rFonts w:ascii="Times New Roman" w:hAnsi="Times New Roman" w:cs="Times New Roman"/>
          <w:sz w:val="22"/>
          <w:szCs w:val="22"/>
        </w:rPr>
        <w:t>a Portaria Estadual SEMAE nº 260, de 5/7/2024 que convoca a 5ª Conferência Estadual do Meio Ambiente e Mudança do Clima</w:t>
      </w:r>
      <w:r w:rsidR="007D64E3">
        <w:rPr>
          <w:rFonts w:ascii="Times New Roman" w:hAnsi="Times New Roman" w:cs="Times New Roman"/>
          <w:sz w:val="22"/>
          <w:szCs w:val="22"/>
        </w:rPr>
        <w:t xml:space="preserve"> (CEMASC)</w:t>
      </w:r>
      <w:r w:rsidR="004A0434">
        <w:rPr>
          <w:rFonts w:ascii="Times New Roman" w:hAnsi="Times New Roman" w:cs="Times New Roman"/>
          <w:sz w:val="22"/>
          <w:szCs w:val="22"/>
        </w:rPr>
        <w:t>;</w:t>
      </w:r>
    </w:p>
    <w:p w14:paraId="21287452" w14:textId="56BEF8B7" w:rsidR="001529F0" w:rsidRPr="00FF13C5" w:rsidRDefault="001529F0" w:rsidP="001529F0">
      <w:pPr>
        <w:spacing w:after="0"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88BD86B" w14:textId="7E825F1C" w:rsidR="001529F0" w:rsidRPr="00EE1FFE" w:rsidRDefault="001529F0" w:rsidP="001529F0">
      <w:pPr>
        <w:spacing w:after="0" w:line="288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1FFE">
        <w:rPr>
          <w:rFonts w:ascii="Times New Roman" w:hAnsi="Times New Roman" w:cs="Times New Roman"/>
          <w:b/>
          <w:bCs/>
          <w:sz w:val="22"/>
          <w:szCs w:val="22"/>
        </w:rPr>
        <w:t>CONSIDERANDO</w:t>
      </w:r>
      <w:r w:rsidRPr="00EE1FFE">
        <w:rPr>
          <w:rFonts w:ascii="Times New Roman" w:hAnsi="Times New Roman" w:cs="Times New Roman"/>
          <w:sz w:val="22"/>
          <w:szCs w:val="22"/>
        </w:rPr>
        <w:t xml:space="preserve"> </w:t>
      </w:r>
      <w:r w:rsidRPr="001529F0">
        <w:rPr>
          <w:rFonts w:ascii="Times New Roman" w:hAnsi="Times New Roman" w:cs="Times New Roman"/>
          <w:sz w:val="22"/>
          <w:szCs w:val="22"/>
        </w:rPr>
        <w:t>o § 1º do Art. 5º da Portaria nº 260 e o Regimento Interno da 5ª CEMASC, que possibilita que as conferências municipais podem ser convocadas e realizadas por um conjunto de municípios atravé</w:t>
      </w:r>
      <w:r>
        <w:rPr>
          <w:rFonts w:ascii="Times New Roman" w:hAnsi="Times New Roman" w:cs="Times New Roman"/>
          <w:sz w:val="22"/>
          <w:szCs w:val="22"/>
        </w:rPr>
        <w:t>s das Associações de Municípios</w:t>
      </w:r>
      <w:r w:rsidRPr="001529F0">
        <w:rPr>
          <w:rFonts w:ascii="Times New Roman" w:hAnsi="Times New Roman" w:cs="Times New Roman"/>
          <w:sz w:val="22"/>
          <w:szCs w:val="22"/>
        </w:rPr>
        <w:t>;</w:t>
      </w:r>
    </w:p>
    <w:p w14:paraId="77585B8B" w14:textId="66509CBB" w:rsidR="001529F0" w:rsidRPr="00FF13C5" w:rsidRDefault="001529F0" w:rsidP="001529F0">
      <w:pPr>
        <w:spacing w:after="0"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1CF9430" w14:textId="26071FF7" w:rsidR="001529F0" w:rsidRDefault="001529F0" w:rsidP="001529F0">
      <w:pPr>
        <w:spacing w:after="0" w:line="288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1FFE">
        <w:rPr>
          <w:rFonts w:ascii="Times New Roman" w:hAnsi="Times New Roman" w:cs="Times New Roman"/>
          <w:b/>
          <w:bCs/>
          <w:sz w:val="22"/>
          <w:szCs w:val="22"/>
        </w:rPr>
        <w:t>CONSIDERANDO</w:t>
      </w:r>
      <w:r w:rsidRPr="00EE1FFE">
        <w:rPr>
          <w:rFonts w:ascii="Times New Roman" w:hAnsi="Times New Roman" w:cs="Times New Roman"/>
          <w:sz w:val="22"/>
          <w:szCs w:val="22"/>
        </w:rPr>
        <w:t xml:space="preserve"> </w:t>
      </w:r>
      <w:r w:rsidR="004A0434">
        <w:rPr>
          <w:rFonts w:ascii="Times New Roman" w:hAnsi="Times New Roman" w:cs="Times New Roman"/>
          <w:sz w:val="22"/>
          <w:szCs w:val="22"/>
        </w:rPr>
        <w:t xml:space="preserve">as resoluções 08/2024 e 09/2024 que institui a Comissão Intermunicipal e convoca a 1ª Conferência Intermunicipal do Meio Ambiente da Região da Foz do Rio Itajaí </w:t>
      </w:r>
      <w:r w:rsidR="00F44654">
        <w:rPr>
          <w:rFonts w:ascii="Times New Roman" w:hAnsi="Times New Roman" w:cs="Times New Roman"/>
          <w:sz w:val="22"/>
          <w:szCs w:val="22"/>
        </w:rPr>
        <w:t>–</w:t>
      </w:r>
      <w:r w:rsidR="004A0434">
        <w:rPr>
          <w:rFonts w:ascii="Times New Roman" w:hAnsi="Times New Roman" w:cs="Times New Roman"/>
          <w:sz w:val="22"/>
          <w:szCs w:val="22"/>
        </w:rPr>
        <w:t xml:space="preserve"> CIMAFRI</w:t>
      </w:r>
      <w:r w:rsidR="00F44654">
        <w:rPr>
          <w:rFonts w:ascii="Times New Roman" w:hAnsi="Times New Roman" w:cs="Times New Roman"/>
          <w:sz w:val="22"/>
          <w:szCs w:val="22"/>
        </w:rPr>
        <w:t>, respectivamente</w:t>
      </w:r>
      <w:r w:rsidRPr="001529F0">
        <w:rPr>
          <w:rFonts w:ascii="Times New Roman" w:hAnsi="Times New Roman" w:cs="Times New Roman"/>
          <w:sz w:val="22"/>
          <w:szCs w:val="22"/>
        </w:rPr>
        <w:t>;</w:t>
      </w:r>
    </w:p>
    <w:p w14:paraId="7A61FFAC" w14:textId="1C9A6B7D" w:rsidR="00070B23" w:rsidRPr="00FF13C5" w:rsidRDefault="00070B23" w:rsidP="001529F0">
      <w:pPr>
        <w:spacing w:after="0"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C05454E" w14:textId="56389FDE" w:rsidR="00070B23" w:rsidRPr="00EE1FFE" w:rsidRDefault="00070B23" w:rsidP="00070B23">
      <w:pPr>
        <w:spacing w:after="0" w:line="288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E1FFE">
        <w:rPr>
          <w:rFonts w:ascii="Times New Roman" w:hAnsi="Times New Roman" w:cs="Times New Roman"/>
          <w:b/>
          <w:bCs/>
          <w:sz w:val="22"/>
          <w:szCs w:val="22"/>
        </w:rPr>
        <w:t>CONSIDERANDO</w:t>
      </w:r>
      <w:r w:rsidRPr="00EE1F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 consulta pública realizado no site da AMFRI entre </w:t>
      </w:r>
      <w:proofErr w:type="gramStart"/>
      <w:r>
        <w:rPr>
          <w:rFonts w:ascii="Times New Roman" w:hAnsi="Times New Roman" w:cs="Times New Roman"/>
          <w:sz w:val="22"/>
          <w:szCs w:val="22"/>
        </w:rPr>
        <w:t>os dia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16/01/2025 e 20/01/2025;</w:t>
      </w:r>
    </w:p>
    <w:p w14:paraId="3D998FF8" w14:textId="77777777" w:rsidR="001529F0" w:rsidRPr="00FF13C5" w:rsidRDefault="001529F0" w:rsidP="001529F0">
      <w:pPr>
        <w:spacing w:after="0"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BE3ADAA" w14:textId="3B49EBE5" w:rsidR="00571836" w:rsidRPr="00EE1FFE" w:rsidRDefault="00571836" w:rsidP="00571836">
      <w:pPr>
        <w:pStyle w:val="textojustificadorecuoprimeiralinha"/>
        <w:spacing w:before="0" w:beforeAutospacing="0" w:after="0" w:afterAutospacing="0" w:line="288" w:lineRule="auto"/>
        <w:contextualSpacing/>
        <w:jc w:val="both"/>
        <w:rPr>
          <w:b/>
          <w:bCs/>
          <w:sz w:val="22"/>
          <w:szCs w:val="22"/>
        </w:rPr>
      </w:pPr>
      <w:bookmarkStart w:id="1" w:name="art1"/>
      <w:bookmarkEnd w:id="1"/>
      <w:r w:rsidRPr="00EE1FFE">
        <w:rPr>
          <w:b/>
          <w:bCs/>
          <w:sz w:val="22"/>
          <w:szCs w:val="22"/>
        </w:rPr>
        <w:t>RESOLVE:</w:t>
      </w:r>
    </w:p>
    <w:p w14:paraId="1DEB7487" w14:textId="77777777" w:rsidR="00032BDF" w:rsidRPr="00FF13C5" w:rsidRDefault="00032BDF" w:rsidP="00571836">
      <w:pPr>
        <w:pStyle w:val="textojustificadorecuoprimeiralinha"/>
        <w:spacing w:before="0" w:beforeAutospacing="0" w:after="0" w:afterAutospacing="0" w:line="288" w:lineRule="auto"/>
        <w:contextualSpacing/>
        <w:jc w:val="both"/>
        <w:rPr>
          <w:b/>
          <w:bCs/>
          <w:sz w:val="16"/>
          <w:szCs w:val="16"/>
        </w:rPr>
      </w:pPr>
    </w:p>
    <w:bookmarkEnd w:id="0"/>
    <w:p w14:paraId="435C2F79" w14:textId="4826280A" w:rsidR="00674477" w:rsidRPr="00674477" w:rsidRDefault="00571836" w:rsidP="00674477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E1FFE">
        <w:rPr>
          <w:rFonts w:eastAsia="Calibri"/>
          <w:b/>
          <w:bCs/>
          <w:sz w:val="22"/>
          <w:szCs w:val="22"/>
          <w:lang w:eastAsia="en-US"/>
        </w:rPr>
        <w:t>Art. 1º</w:t>
      </w:r>
      <w:r w:rsidRPr="00EE1FFE">
        <w:rPr>
          <w:rFonts w:eastAsia="Calibri"/>
          <w:sz w:val="22"/>
          <w:szCs w:val="22"/>
          <w:lang w:eastAsia="en-US"/>
        </w:rPr>
        <w:t xml:space="preserve">. </w:t>
      </w:r>
      <w:r w:rsidR="00F733AA" w:rsidRPr="00EE1FFE">
        <w:rPr>
          <w:rFonts w:eastAsia="Calibri"/>
          <w:sz w:val="22"/>
          <w:szCs w:val="22"/>
          <w:lang w:eastAsia="en-US"/>
        </w:rPr>
        <w:t xml:space="preserve"> </w:t>
      </w:r>
      <w:r w:rsidR="004A0434">
        <w:rPr>
          <w:rFonts w:eastAsia="Calibri"/>
          <w:sz w:val="22"/>
          <w:szCs w:val="22"/>
          <w:lang w:eastAsia="en-US"/>
        </w:rPr>
        <w:t>Homologar o Regulamento de funcionamento</w:t>
      </w:r>
      <w:r w:rsidR="0041251D" w:rsidRPr="0041251D">
        <w:rPr>
          <w:rFonts w:eastAsia="Calibri"/>
          <w:sz w:val="22"/>
          <w:szCs w:val="22"/>
          <w:lang w:eastAsia="en-US"/>
        </w:rPr>
        <w:t xml:space="preserve"> da 1ª Conferência Intermunicipal do Meio Ambiente da </w:t>
      </w:r>
      <w:r w:rsidR="0041251D">
        <w:rPr>
          <w:rFonts w:eastAsia="Calibri"/>
          <w:sz w:val="22"/>
          <w:szCs w:val="22"/>
          <w:lang w:eastAsia="en-US"/>
        </w:rPr>
        <w:t xml:space="preserve">Região Foz do Rio Itajaí </w:t>
      </w:r>
      <w:r w:rsidR="004A0434">
        <w:rPr>
          <w:rFonts w:eastAsia="Calibri"/>
          <w:sz w:val="22"/>
          <w:szCs w:val="22"/>
          <w:lang w:eastAsia="en-US"/>
        </w:rPr>
        <w:t>–</w:t>
      </w:r>
      <w:r w:rsidR="0041251D">
        <w:rPr>
          <w:rFonts w:eastAsia="Calibri"/>
          <w:sz w:val="22"/>
          <w:szCs w:val="22"/>
          <w:lang w:eastAsia="en-US"/>
        </w:rPr>
        <w:t xml:space="preserve"> CIMAFRI</w:t>
      </w:r>
      <w:r w:rsidR="004A0434">
        <w:rPr>
          <w:rFonts w:eastAsia="Calibri"/>
          <w:sz w:val="22"/>
          <w:szCs w:val="22"/>
          <w:lang w:eastAsia="en-US"/>
        </w:rPr>
        <w:t>, conforme consta no documento anexo</w:t>
      </w:r>
      <w:r w:rsidR="0041251D" w:rsidRPr="0041251D">
        <w:rPr>
          <w:rFonts w:eastAsia="Calibri"/>
          <w:sz w:val="22"/>
          <w:szCs w:val="22"/>
          <w:lang w:eastAsia="en-US"/>
        </w:rPr>
        <w:t>.</w:t>
      </w:r>
    </w:p>
    <w:p w14:paraId="42961D2F" w14:textId="77777777" w:rsidR="00674477" w:rsidRPr="00FF13C5" w:rsidRDefault="00674477" w:rsidP="00674477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sz w:val="16"/>
          <w:szCs w:val="16"/>
          <w:lang w:eastAsia="en-US"/>
        </w:rPr>
      </w:pPr>
      <w:r w:rsidRPr="00674477">
        <w:rPr>
          <w:rFonts w:eastAsia="Calibri"/>
          <w:sz w:val="22"/>
          <w:szCs w:val="22"/>
          <w:lang w:eastAsia="en-US"/>
        </w:rPr>
        <w:t xml:space="preserve"> </w:t>
      </w:r>
    </w:p>
    <w:p w14:paraId="68165BF1" w14:textId="5586538A" w:rsidR="00674477" w:rsidRDefault="00674477" w:rsidP="00674477">
      <w:pPr>
        <w:pStyle w:val="textojustificadorecuoprimeiralinha"/>
        <w:spacing w:before="120" w:beforeAutospacing="0" w:after="0" w:afterAutospacing="0"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74477">
        <w:rPr>
          <w:rFonts w:eastAsia="Calibri"/>
          <w:b/>
          <w:sz w:val="22"/>
          <w:szCs w:val="22"/>
          <w:lang w:eastAsia="en-US"/>
        </w:rPr>
        <w:t>Parágrafo único.</w:t>
      </w:r>
      <w:r w:rsidRPr="00674477">
        <w:rPr>
          <w:rFonts w:eastAsia="Calibri"/>
          <w:sz w:val="22"/>
          <w:szCs w:val="22"/>
          <w:lang w:eastAsia="en-US"/>
        </w:rPr>
        <w:t xml:space="preserve"> </w:t>
      </w:r>
      <w:r w:rsidR="004A0434">
        <w:rPr>
          <w:rFonts w:eastAsia="Calibri"/>
          <w:sz w:val="22"/>
          <w:szCs w:val="22"/>
          <w:lang w:eastAsia="en-US"/>
        </w:rPr>
        <w:t>O Regulamento foi elaborado e aprovado pela</w:t>
      </w:r>
      <w:r w:rsidRPr="00674477">
        <w:rPr>
          <w:rFonts w:eastAsia="Calibri"/>
          <w:sz w:val="22"/>
          <w:szCs w:val="22"/>
          <w:lang w:eastAsia="en-US"/>
        </w:rPr>
        <w:t xml:space="preserve"> Comis</w:t>
      </w:r>
      <w:r w:rsidR="004A0434">
        <w:rPr>
          <w:rFonts w:eastAsia="Calibri"/>
          <w:sz w:val="22"/>
          <w:szCs w:val="22"/>
          <w:lang w:eastAsia="en-US"/>
        </w:rPr>
        <w:t xml:space="preserve">são Organizadora Intermunicipal, a qual </w:t>
      </w:r>
      <w:r w:rsidRPr="00674477">
        <w:rPr>
          <w:rFonts w:eastAsia="Calibri"/>
          <w:sz w:val="22"/>
          <w:szCs w:val="22"/>
          <w:lang w:eastAsia="en-US"/>
        </w:rPr>
        <w:t xml:space="preserve">é responsável pela organização da 1ª </w:t>
      </w:r>
      <w:r>
        <w:rPr>
          <w:rFonts w:eastAsia="Calibri"/>
          <w:sz w:val="22"/>
          <w:szCs w:val="22"/>
          <w:lang w:eastAsia="en-US"/>
        </w:rPr>
        <w:t>CIMAFRI</w:t>
      </w:r>
      <w:r w:rsidRPr="00674477">
        <w:rPr>
          <w:rFonts w:eastAsia="Calibri"/>
          <w:sz w:val="22"/>
          <w:szCs w:val="22"/>
          <w:lang w:eastAsia="en-US"/>
        </w:rPr>
        <w:t xml:space="preserve">, sob a coordenação da </w:t>
      </w:r>
      <w:r>
        <w:rPr>
          <w:rFonts w:eastAsia="Calibri"/>
          <w:sz w:val="22"/>
          <w:szCs w:val="22"/>
          <w:lang w:eastAsia="en-US"/>
        </w:rPr>
        <w:t>AMFRI</w:t>
      </w:r>
      <w:r w:rsidRPr="00674477">
        <w:rPr>
          <w:rFonts w:eastAsia="Calibri"/>
          <w:sz w:val="22"/>
          <w:szCs w:val="22"/>
          <w:lang w:eastAsia="en-US"/>
        </w:rPr>
        <w:t xml:space="preserve"> e </w:t>
      </w:r>
      <w:r w:rsidR="004A0434">
        <w:rPr>
          <w:rFonts w:eastAsia="Calibri"/>
          <w:sz w:val="22"/>
          <w:szCs w:val="22"/>
          <w:lang w:eastAsia="en-US"/>
        </w:rPr>
        <w:t>dos seus municípios associados;</w:t>
      </w:r>
    </w:p>
    <w:p w14:paraId="4D2DFEFC" w14:textId="226CACCB" w:rsidR="00F93F46" w:rsidRPr="00EE1FFE" w:rsidRDefault="00F93F46" w:rsidP="005163E5">
      <w:pPr>
        <w:pStyle w:val="textojustificadorecuoprimeiralinha"/>
        <w:spacing w:before="120" w:beforeAutospacing="0" w:after="0" w:afterAutospacing="0" w:line="264" w:lineRule="auto"/>
        <w:jc w:val="both"/>
        <w:rPr>
          <w:rFonts w:eastAsia="Calibri"/>
          <w:sz w:val="22"/>
          <w:szCs w:val="22"/>
          <w:lang w:eastAsia="en-US"/>
        </w:rPr>
      </w:pPr>
      <w:r w:rsidRPr="00EE1FFE">
        <w:rPr>
          <w:rFonts w:eastAsia="Calibri"/>
          <w:b/>
          <w:bCs/>
          <w:sz w:val="22"/>
          <w:szCs w:val="22"/>
          <w:lang w:eastAsia="en-US"/>
        </w:rPr>
        <w:t xml:space="preserve">Art. </w:t>
      </w:r>
      <w:r w:rsidR="00F44654">
        <w:rPr>
          <w:rFonts w:eastAsia="Calibri"/>
          <w:b/>
          <w:bCs/>
          <w:sz w:val="22"/>
          <w:szCs w:val="22"/>
          <w:lang w:eastAsia="en-US"/>
        </w:rPr>
        <w:t>2</w:t>
      </w:r>
      <w:r>
        <w:rPr>
          <w:rFonts w:eastAsia="Calibri"/>
          <w:b/>
          <w:bCs/>
          <w:sz w:val="22"/>
          <w:szCs w:val="22"/>
          <w:lang w:eastAsia="en-US"/>
        </w:rPr>
        <w:t>º</w:t>
      </w:r>
      <w:r w:rsidRPr="00EE1FFE">
        <w:rPr>
          <w:rFonts w:eastAsia="Calibri"/>
          <w:sz w:val="22"/>
          <w:szCs w:val="22"/>
          <w:lang w:eastAsia="en-US"/>
        </w:rPr>
        <w:t xml:space="preserve">. </w:t>
      </w:r>
      <w:r w:rsidRPr="00F93F46">
        <w:rPr>
          <w:rFonts w:eastAsia="Calibri"/>
          <w:sz w:val="22"/>
          <w:szCs w:val="22"/>
          <w:lang w:eastAsia="en-US"/>
        </w:rPr>
        <w:t>A presente resolução entra em vigor na data de sua publicação</w:t>
      </w:r>
      <w:r>
        <w:rPr>
          <w:rFonts w:eastAsia="Calibri"/>
          <w:sz w:val="22"/>
          <w:szCs w:val="22"/>
          <w:lang w:eastAsia="en-US"/>
        </w:rPr>
        <w:t>.</w:t>
      </w:r>
    </w:p>
    <w:p w14:paraId="63008D63" w14:textId="77777777" w:rsidR="00571836" w:rsidRPr="00FF13C5" w:rsidRDefault="00571836" w:rsidP="00571836">
      <w:pPr>
        <w:spacing w:after="0" w:line="288" w:lineRule="auto"/>
        <w:ind w:firstLine="1134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273CEB21" w14:textId="246F6C3D" w:rsidR="00571836" w:rsidRPr="00EE1FFE" w:rsidRDefault="00571836" w:rsidP="00571836">
      <w:pPr>
        <w:spacing w:after="0" w:line="288" w:lineRule="auto"/>
        <w:ind w:firstLine="1134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FF13C5">
        <w:rPr>
          <w:rFonts w:ascii="Times New Roman" w:hAnsi="Times New Roman" w:cs="Times New Roman"/>
          <w:sz w:val="22"/>
          <w:szCs w:val="22"/>
        </w:rPr>
        <w:t xml:space="preserve">Itajaí/SC, </w:t>
      </w:r>
      <w:r w:rsidR="00FF13C5" w:rsidRPr="00FF13C5">
        <w:rPr>
          <w:rFonts w:ascii="Times New Roman" w:hAnsi="Times New Roman" w:cs="Times New Roman"/>
          <w:sz w:val="22"/>
          <w:szCs w:val="22"/>
        </w:rPr>
        <w:t>22</w:t>
      </w:r>
      <w:r w:rsidRPr="00FF13C5">
        <w:rPr>
          <w:rFonts w:ascii="Times New Roman" w:hAnsi="Times New Roman" w:cs="Times New Roman"/>
          <w:sz w:val="22"/>
          <w:szCs w:val="22"/>
        </w:rPr>
        <w:t xml:space="preserve"> de </w:t>
      </w:r>
      <w:r w:rsidR="00FF13C5" w:rsidRPr="00FF13C5">
        <w:rPr>
          <w:rFonts w:ascii="Times New Roman" w:hAnsi="Times New Roman" w:cs="Times New Roman"/>
          <w:sz w:val="22"/>
          <w:szCs w:val="22"/>
        </w:rPr>
        <w:t>janeiro</w:t>
      </w:r>
      <w:r w:rsidRPr="00FF13C5">
        <w:rPr>
          <w:rFonts w:ascii="Times New Roman" w:hAnsi="Times New Roman" w:cs="Times New Roman"/>
          <w:sz w:val="22"/>
          <w:szCs w:val="22"/>
        </w:rPr>
        <w:t xml:space="preserve"> de 202</w:t>
      </w:r>
      <w:r w:rsidR="00FF13C5" w:rsidRPr="00FF13C5">
        <w:rPr>
          <w:rFonts w:ascii="Times New Roman" w:hAnsi="Times New Roman" w:cs="Times New Roman"/>
          <w:sz w:val="22"/>
          <w:szCs w:val="22"/>
        </w:rPr>
        <w:t>5</w:t>
      </w:r>
    </w:p>
    <w:p w14:paraId="3FF21E30" w14:textId="646205CF" w:rsidR="009F42AB" w:rsidRPr="00EE1FFE" w:rsidRDefault="00571836" w:rsidP="00F44654">
      <w:pPr>
        <w:spacing w:after="0" w:line="288" w:lineRule="auto"/>
        <w:ind w:firstLine="1134"/>
        <w:contextualSpacing/>
        <w:rPr>
          <w:rFonts w:ascii="Times New Roman" w:hAnsi="Times New Roman" w:cs="Times New Roman"/>
          <w:sz w:val="22"/>
          <w:szCs w:val="22"/>
        </w:rPr>
      </w:pPr>
      <w:r w:rsidRPr="00EE1FF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F4465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E1FFE">
        <w:rPr>
          <w:rFonts w:ascii="Times New Roman" w:hAnsi="Times New Roman" w:cs="Times New Roman"/>
          <w:sz w:val="22"/>
          <w:szCs w:val="22"/>
        </w:rPr>
        <w:t xml:space="preserve"> </w:t>
      </w:r>
      <w:r w:rsidR="0041251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1DAA8B2F" w14:textId="54EF32FF" w:rsidR="00E50645" w:rsidRPr="00EE1FFE" w:rsidRDefault="000F1E80" w:rsidP="00AB76D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LUCIANA FLÁVIA LUCIANI DA SILVA</w:t>
      </w:r>
    </w:p>
    <w:p w14:paraId="3899A2F9" w14:textId="0BA45E48" w:rsidR="00E50645" w:rsidRPr="00EE1FFE" w:rsidRDefault="000F1E80" w:rsidP="00AB76D1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Secretária Executiva da AMFRI</w:t>
      </w:r>
    </w:p>
    <w:p w14:paraId="09E54535" w14:textId="3BC1B52A" w:rsidR="00AB76D1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ANEXO - </w:t>
      </w:r>
      <w:r w:rsidRPr="00F44654">
        <w:rPr>
          <w:rFonts w:ascii="Times New Roman" w:hAnsi="Times New Roman" w:cs="Times New Roman"/>
          <w:sz w:val="22"/>
          <w:szCs w:val="22"/>
        </w:rPr>
        <w:t xml:space="preserve">REGULAMENTO DA 1ª CONFERÊNCIA </w:t>
      </w:r>
      <w:r>
        <w:rPr>
          <w:rFonts w:ascii="Times New Roman" w:hAnsi="Times New Roman" w:cs="Times New Roman"/>
          <w:sz w:val="22"/>
          <w:szCs w:val="22"/>
        </w:rPr>
        <w:t>ITERMUNICIPAL DE MEIO AMBIENTE DA REGIÃO DA FOZ DO RIO ITAJAÍ - CIMAFRI</w:t>
      </w:r>
    </w:p>
    <w:p w14:paraId="64D5CC05" w14:textId="77777777" w:rsid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4D81C43E" w14:textId="77777777" w:rsid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3CA3E296" w14:textId="018103F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4654">
        <w:rPr>
          <w:rFonts w:ascii="Times New Roman" w:hAnsi="Times New Roman" w:cs="Times New Roman"/>
          <w:b/>
          <w:sz w:val="22"/>
          <w:szCs w:val="22"/>
        </w:rPr>
        <w:t>Capítulo I</w:t>
      </w:r>
    </w:p>
    <w:p w14:paraId="7638566D" w14:textId="17662F64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4654">
        <w:rPr>
          <w:rFonts w:ascii="Times New Roman" w:hAnsi="Times New Roman" w:cs="Times New Roman"/>
          <w:b/>
          <w:sz w:val="22"/>
          <w:szCs w:val="22"/>
        </w:rPr>
        <w:t>DO OBJETIVO, TEMÁRIO</w:t>
      </w:r>
    </w:p>
    <w:p w14:paraId="6244FB90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0B73BA74" w14:textId="60833D01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1º A </w:t>
      </w:r>
      <w:r w:rsidR="000F1E80">
        <w:rPr>
          <w:rFonts w:eastAsia="Calibri"/>
          <w:bCs/>
          <w:sz w:val="22"/>
          <w:szCs w:val="22"/>
          <w:lang w:eastAsia="en-US"/>
        </w:rPr>
        <w:t>1ª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Conferência </w:t>
      </w:r>
      <w:r w:rsidR="000F1E80">
        <w:rPr>
          <w:rFonts w:eastAsia="Calibri"/>
          <w:bCs/>
          <w:sz w:val="22"/>
          <w:szCs w:val="22"/>
          <w:lang w:eastAsia="en-US"/>
        </w:rPr>
        <w:t>Interm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unicipal do Meio Ambiente </w:t>
      </w:r>
      <w:r w:rsidR="000F1E80">
        <w:rPr>
          <w:rFonts w:eastAsia="Calibri"/>
          <w:bCs/>
          <w:sz w:val="22"/>
          <w:szCs w:val="22"/>
          <w:lang w:eastAsia="en-US"/>
        </w:rPr>
        <w:t xml:space="preserve">da Foz do Rio Itajaí (CIMAFRI)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será realizada </w:t>
      </w:r>
      <w:r w:rsidR="000F1E80">
        <w:rPr>
          <w:rFonts w:eastAsia="Calibri"/>
          <w:bCs/>
          <w:sz w:val="22"/>
          <w:szCs w:val="22"/>
          <w:lang w:eastAsia="en-US"/>
        </w:rPr>
        <w:t xml:space="preserve">no dia 23 de janeiro de 2025, das 09h as 18h, no Instituto </w:t>
      </w:r>
      <w:r w:rsidR="00EA1990">
        <w:rPr>
          <w:rFonts w:eastAsia="Calibri"/>
          <w:bCs/>
          <w:sz w:val="22"/>
          <w:szCs w:val="22"/>
          <w:lang w:eastAsia="en-US"/>
        </w:rPr>
        <w:t>Federal de Santa Catarina (IFSC) Campus Itajaí, localizado na Avenida Abrahão João Francisco, n° 3899, Bairro Ressacada, Itajaí/SC.</w:t>
      </w:r>
    </w:p>
    <w:p w14:paraId="71C4A045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1F4576BF" w14:textId="59D9F319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2º A </w:t>
      </w:r>
      <w:r w:rsidR="00EA1990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foi convocada em conformidade com a Portaria do Ministério do Meio Ambiente e Mudança do Clima </w:t>
      </w:r>
      <w:r w:rsidR="003A2C27" w:rsidRPr="001529F0">
        <w:rPr>
          <w:sz w:val="22"/>
          <w:szCs w:val="22"/>
        </w:rPr>
        <w:t>GM/MMA nº 1079, de 10 de Junho de 2024 que convoca a 5ª Conferência Nacional do Meio Ambiente - 5ª CNMA</w:t>
      </w:r>
    </w:p>
    <w:p w14:paraId="7DFB3DD0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A7F4688" w14:textId="2C44F60D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3º </w:t>
      </w:r>
      <w:r w:rsidR="00EA1990" w:rsidRPr="00F44654">
        <w:rPr>
          <w:rFonts w:eastAsia="Calibri"/>
          <w:bCs/>
          <w:sz w:val="22"/>
          <w:szCs w:val="22"/>
          <w:lang w:eastAsia="en-US"/>
        </w:rPr>
        <w:t xml:space="preserve">A </w:t>
      </w:r>
      <w:r w:rsidR="00EA1990">
        <w:rPr>
          <w:rFonts w:eastAsia="Calibri"/>
          <w:bCs/>
          <w:sz w:val="22"/>
          <w:szCs w:val="22"/>
          <w:lang w:eastAsia="en-US"/>
        </w:rPr>
        <w:t>1ª CIMAFRI</w:t>
      </w:r>
      <w:r w:rsidR="00EA1990"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Pr="00F44654">
        <w:rPr>
          <w:rFonts w:eastAsia="Calibri"/>
          <w:bCs/>
          <w:sz w:val="22"/>
          <w:szCs w:val="22"/>
          <w:lang w:eastAsia="en-US"/>
        </w:rPr>
        <w:t>constitui-se em instância de participação social que tem por atribuição a definição de propostas sobre Emergência Climática para subsidiar a implementação da Política Nacional sobre Mudança do Clima.</w:t>
      </w:r>
    </w:p>
    <w:p w14:paraId="6FC18D85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E11E6CB" w14:textId="570B6F2A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4º </w:t>
      </w:r>
      <w:r w:rsidR="00EA1990" w:rsidRPr="00F44654">
        <w:rPr>
          <w:rFonts w:eastAsia="Calibri"/>
          <w:bCs/>
          <w:sz w:val="22"/>
          <w:szCs w:val="22"/>
          <w:lang w:eastAsia="en-US"/>
        </w:rPr>
        <w:t xml:space="preserve">A </w:t>
      </w:r>
      <w:r w:rsidR="00EA1990">
        <w:rPr>
          <w:rFonts w:eastAsia="Calibri"/>
          <w:bCs/>
          <w:sz w:val="22"/>
          <w:szCs w:val="22"/>
          <w:lang w:eastAsia="en-US"/>
        </w:rPr>
        <w:t>1ª CIMAFRI</w:t>
      </w:r>
      <w:r w:rsidR="00EA1990"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tem por objetivo analisar, propor e deliberar propostas com base na realidade local, e eleger pessoas delegadas para </w:t>
      </w:r>
      <w:r w:rsidR="00EA1990">
        <w:rPr>
          <w:rFonts w:eastAsia="Calibri"/>
          <w:bCs/>
          <w:sz w:val="22"/>
          <w:szCs w:val="22"/>
          <w:lang w:eastAsia="en-US"/>
        </w:rPr>
        <w:t>5ª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Conferência Estadual do Meio Ambiente, nos termos da Portaria </w:t>
      </w:r>
      <w:r w:rsidR="003A2C27" w:rsidRPr="001529F0">
        <w:rPr>
          <w:sz w:val="22"/>
          <w:szCs w:val="22"/>
        </w:rPr>
        <w:t>GM/MMA nº 1079</w:t>
      </w:r>
      <w:r w:rsidR="003A2C27">
        <w:rPr>
          <w:sz w:val="22"/>
          <w:szCs w:val="22"/>
        </w:rPr>
        <w:t>/2024</w:t>
      </w:r>
      <w:r w:rsidR="003A2C27">
        <w:rPr>
          <w:rFonts w:eastAsia="Calibri"/>
          <w:bCs/>
          <w:sz w:val="22"/>
          <w:szCs w:val="22"/>
          <w:lang w:eastAsia="en-US"/>
        </w:rPr>
        <w:t>;</w:t>
      </w:r>
    </w:p>
    <w:p w14:paraId="7FCFD6E1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5E3B9EFC" w14:textId="03EB892B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5º </w:t>
      </w:r>
      <w:r w:rsidR="00EA1990" w:rsidRPr="00F44654">
        <w:rPr>
          <w:rFonts w:eastAsia="Calibri"/>
          <w:bCs/>
          <w:sz w:val="22"/>
          <w:szCs w:val="22"/>
          <w:lang w:eastAsia="en-US"/>
        </w:rPr>
        <w:t xml:space="preserve">A </w:t>
      </w:r>
      <w:r w:rsidR="00EA1990">
        <w:rPr>
          <w:rFonts w:eastAsia="Calibri"/>
          <w:bCs/>
          <w:sz w:val="22"/>
          <w:szCs w:val="22"/>
          <w:lang w:eastAsia="en-US"/>
        </w:rPr>
        <w:t>1ª CIMAFRI</w:t>
      </w:r>
      <w:r w:rsidR="00EA1990"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Pr="00F44654">
        <w:rPr>
          <w:rFonts w:eastAsia="Calibri"/>
          <w:bCs/>
          <w:sz w:val="22"/>
          <w:szCs w:val="22"/>
          <w:lang w:eastAsia="en-US"/>
        </w:rPr>
        <w:t>tem como tema “Emergência Climática” e está organizada em 5 eixos:</w:t>
      </w:r>
    </w:p>
    <w:p w14:paraId="304F1632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</w:t>
      </w:r>
      <w:r w:rsidRPr="00F44654">
        <w:rPr>
          <w:rFonts w:eastAsia="Calibri"/>
          <w:bCs/>
          <w:sz w:val="22"/>
          <w:szCs w:val="22"/>
          <w:lang w:eastAsia="en-US"/>
        </w:rPr>
        <w:tab/>
        <w:t>– Mitigação</w:t>
      </w:r>
    </w:p>
    <w:p w14:paraId="65133E2D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II</w:t>
      </w:r>
      <w:r w:rsidRPr="00F44654">
        <w:rPr>
          <w:rFonts w:eastAsia="Calibri"/>
          <w:bCs/>
          <w:sz w:val="22"/>
          <w:szCs w:val="22"/>
          <w:lang w:eastAsia="en-US"/>
        </w:rPr>
        <w:tab/>
        <w:t>– Adaptação e preparação para desastres III – Transformação Ecológica</w:t>
      </w:r>
    </w:p>
    <w:p w14:paraId="2E451F2A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IV</w:t>
      </w:r>
      <w:r w:rsidRPr="00F44654">
        <w:rPr>
          <w:rFonts w:eastAsia="Calibri"/>
          <w:bCs/>
          <w:sz w:val="22"/>
          <w:szCs w:val="22"/>
          <w:lang w:eastAsia="en-US"/>
        </w:rPr>
        <w:tab/>
        <w:t>– Justiça Climática</w:t>
      </w:r>
    </w:p>
    <w:p w14:paraId="2CC9476E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V</w:t>
      </w:r>
      <w:r w:rsidRPr="00F44654">
        <w:rPr>
          <w:rFonts w:eastAsia="Calibri"/>
          <w:bCs/>
          <w:sz w:val="22"/>
          <w:szCs w:val="22"/>
          <w:lang w:eastAsia="en-US"/>
        </w:rPr>
        <w:tab/>
        <w:t>– Governança e Educação Ambiental</w:t>
      </w:r>
    </w:p>
    <w:p w14:paraId="40C61124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098C652D" w14:textId="65C30279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Parágrafo único. O documento-base da 5</w:t>
      </w:r>
      <w:r w:rsidR="003A2C27">
        <w:rPr>
          <w:rFonts w:eastAsia="Calibri"/>
          <w:bCs/>
          <w:sz w:val="22"/>
          <w:szCs w:val="22"/>
          <w:lang w:eastAsia="en-US"/>
        </w:rPr>
        <w:t>ª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Conferência Nacional do Meio Ambiente, que reúne informações técnicas e conceituais sobre o tema e os eixos temáticos, é o ponto de partida dos trabalhos.</w:t>
      </w:r>
    </w:p>
    <w:p w14:paraId="6A1233AE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558D3A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CAPÍTULO II</w:t>
      </w:r>
    </w:p>
    <w:p w14:paraId="0817BCF2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DA ORGANIZAÇÃO</w:t>
      </w:r>
    </w:p>
    <w:p w14:paraId="11B83F59" w14:textId="6C4CF2B8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6º A Comissão Organizadora </w:t>
      </w:r>
      <w:r w:rsidR="003A2C27">
        <w:rPr>
          <w:rFonts w:eastAsia="Calibri"/>
          <w:bCs/>
          <w:sz w:val="22"/>
          <w:szCs w:val="22"/>
          <w:lang w:eastAsia="en-US"/>
        </w:rPr>
        <w:t>Intermunicipal (COI), nomeada conforme</w:t>
      </w:r>
      <w:r w:rsidR="003829A3">
        <w:rPr>
          <w:rFonts w:eastAsia="Calibri"/>
          <w:bCs/>
          <w:sz w:val="22"/>
          <w:szCs w:val="22"/>
          <w:lang w:eastAsia="en-US"/>
        </w:rPr>
        <w:t xml:space="preserve"> Resolução AMFRI n° 09, de 01 de novembro de 2024,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é a instância responsável pela gestão e organização da </w:t>
      </w:r>
      <w:r w:rsidR="003829A3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, </w:t>
      </w:r>
      <w:r w:rsidR="003829A3">
        <w:rPr>
          <w:rFonts w:eastAsia="Calibri"/>
          <w:bCs/>
          <w:sz w:val="22"/>
          <w:szCs w:val="22"/>
          <w:lang w:eastAsia="en-US"/>
        </w:rPr>
        <w:t>constituída paritariamente por 50% membros do poder público e 50% da sociedade civil e setor privado;</w:t>
      </w:r>
    </w:p>
    <w:p w14:paraId="6462EBFB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4203F44B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CBFC19B" w14:textId="68B67A7E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lastRenderedPageBreak/>
        <w:t xml:space="preserve">Art. 7º A </w:t>
      </w:r>
      <w:r w:rsidR="003829A3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será presidida </w:t>
      </w:r>
      <w:r w:rsidR="003829A3">
        <w:rPr>
          <w:rFonts w:eastAsia="Calibri"/>
          <w:bCs/>
          <w:sz w:val="22"/>
          <w:szCs w:val="22"/>
          <w:lang w:eastAsia="en-US"/>
        </w:rPr>
        <w:t>pela Secretária Executiva da AMFRI;</w:t>
      </w:r>
    </w:p>
    <w:p w14:paraId="53732169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5A2654AB" w14:textId="7E465903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Parágrafo único. Na ausência do presidente, a </w:t>
      </w:r>
      <w:r w:rsidR="00FF13C5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será presidida </w:t>
      </w:r>
      <w:r w:rsidR="003829A3">
        <w:rPr>
          <w:rFonts w:eastAsia="Calibri"/>
          <w:bCs/>
          <w:sz w:val="22"/>
          <w:szCs w:val="22"/>
          <w:lang w:eastAsia="en-US"/>
        </w:rPr>
        <w:t xml:space="preserve">interinamente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por </w:t>
      </w:r>
      <w:r w:rsidR="003829A3">
        <w:rPr>
          <w:rFonts w:eastAsia="Calibri"/>
          <w:bCs/>
          <w:sz w:val="22"/>
          <w:szCs w:val="22"/>
          <w:lang w:eastAsia="en-US"/>
        </w:rPr>
        <w:t>membro</w:t>
      </w:r>
      <w:r w:rsidR="00FF13C5">
        <w:rPr>
          <w:rFonts w:eastAsia="Calibri"/>
          <w:bCs/>
          <w:sz w:val="22"/>
          <w:szCs w:val="22"/>
          <w:lang w:eastAsia="en-US"/>
        </w:rPr>
        <w:t xml:space="preserve"> comissão intermunicipal</w:t>
      </w:r>
      <w:r w:rsidR="003829A3">
        <w:rPr>
          <w:rFonts w:eastAsia="Calibri"/>
          <w:bCs/>
          <w:sz w:val="22"/>
          <w:szCs w:val="22"/>
          <w:lang w:eastAsia="en-US"/>
        </w:rPr>
        <w:t xml:space="preserve"> formalmente indicado pela Secretária Executiva da AMFRI;</w:t>
      </w:r>
    </w:p>
    <w:p w14:paraId="0B8B16C4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1F5243C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647BF320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022B1108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CAPÍTULO III</w:t>
      </w:r>
    </w:p>
    <w:p w14:paraId="493923CB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DOS PARTICIPANTES E DO CREDENCIAMENTO</w:t>
      </w:r>
    </w:p>
    <w:p w14:paraId="301EEBF4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2D4ECBE1" w14:textId="32D23C2F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8º Poderá participar da </w:t>
      </w:r>
      <w:r w:rsidR="00FF13C5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qualquer pessoa maior de 16 anos, devidamente inscrita, assegurando a ampla participação de representantes da sociedade civil e do poder público.</w:t>
      </w:r>
    </w:p>
    <w:p w14:paraId="1602C9F4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040A497F" w14:textId="44968A16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9º O credenciamento dos(as) participantes da </w:t>
      </w:r>
      <w:r w:rsidR="00F66961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F66961">
        <w:rPr>
          <w:rFonts w:eastAsia="Calibri"/>
          <w:bCs/>
          <w:sz w:val="22"/>
          <w:szCs w:val="22"/>
          <w:lang w:eastAsia="en-US"/>
        </w:rPr>
        <w:t>começou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no dia </w:t>
      </w:r>
      <w:r w:rsidR="00F66961">
        <w:rPr>
          <w:rFonts w:eastAsia="Calibri"/>
          <w:bCs/>
          <w:sz w:val="22"/>
          <w:szCs w:val="22"/>
          <w:lang w:eastAsia="en-US"/>
        </w:rPr>
        <w:t>18 de dezembro de 2024, e ficará aberto até o dia do evento em 23 de janeiro de 2025</w:t>
      </w:r>
      <w:r w:rsidR="009B40DB">
        <w:rPr>
          <w:rFonts w:eastAsia="Calibri"/>
          <w:bCs/>
          <w:sz w:val="22"/>
          <w:szCs w:val="22"/>
          <w:lang w:eastAsia="en-US"/>
        </w:rPr>
        <w:t xml:space="preserve"> das 08h00 </w:t>
      </w:r>
      <w:r w:rsidR="00FF13C5">
        <w:rPr>
          <w:rFonts w:eastAsia="Calibri"/>
          <w:bCs/>
          <w:sz w:val="22"/>
          <w:szCs w:val="22"/>
          <w:lang w:eastAsia="en-US"/>
        </w:rPr>
        <w:t>às</w:t>
      </w:r>
      <w:r w:rsidR="009B40DB">
        <w:rPr>
          <w:rFonts w:eastAsia="Calibri"/>
          <w:bCs/>
          <w:sz w:val="22"/>
          <w:szCs w:val="22"/>
          <w:lang w:eastAsia="en-US"/>
        </w:rPr>
        <w:t xml:space="preserve"> 09h00</w:t>
      </w:r>
      <w:r w:rsidR="00F66961">
        <w:rPr>
          <w:rFonts w:eastAsia="Calibri"/>
          <w:bCs/>
          <w:sz w:val="22"/>
          <w:szCs w:val="22"/>
          <w:lang w:eastAsia="en-US"/>
        </w:rPr>
        <w:t>.</w:t>
      </w:r>
    </w:p>
    <w:p w14:paraId="64A52CE1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765ED76" w14:textId="05B71A4D" w:rsidR="00AE7A51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10º </w:t>
      </w:r>
      <w:r w:rsidR="004425D9">
        <w:rPr>
          <w:rFonts w:eastAsia="Calibri"/>
          <w:bCs/>
          <w:sz w:val="22"/>
          <w:szCs w:val="22"/>
          <w:lang w:eastAsia="en-US"/>
        </w:rPr>
        <w:t>Na 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, os participantes serão credenciados em três categorias: </w:t>
      </w:r>
    </w:p>
    <w:p w14:paraId="077E6DEA" w14:textId="77777777" w:rsidR="00D433E3" w:rsidRDefault="00D433E3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FB7AA34" w14:textId="63A4B78E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 - Participante com direito a voz e voto</w:t>
      </w:r>
      <w:r w:rsidR="00AE7A51">
        <w:rPr>
          <w:rFonts w:eastAsia="Calibri"/>
          <w:bCs/>
          <w:sz w:val="22"/>
          <w:szCs w:val="22"/>
          <w:lang w:eastAsia="en-US"/>
        </w:rPr>
        <w:t xml:space="preserve">: </w:t>
      </w:r>
      <w:r w:rsidR="00AE7A51" w:rsidRPr="00F44654">
        <w:rPr>
          <w:rFonts w:eastAsia="Calibri"/>
          <w:bCs/>
          <w:sz w:val="22"/>
          <w:szCs w:val="22"/>
          <w:lang w:eastAsia="en-US"/>
        </w:rPr>
        <w:t>qualquer pessoa maior de 16 anos, devidamente inscrita</w:t>
      </w:r>
      <w:r w:rsidR="00AE7A51">
        <w:rPr>
          <w:rFonts w:eastAsia="Calibri"/>
          <w:bCs/>
          <w:sz w:val="22"/>
          <w:szCs w:val="22"/>
          <w:lang w:eastAsia="en-US"/>
        </w:rPr>
        <w:t>, residente nos municípios associados a AMFRI</w:t>
      </w:r>
      <w:r w:rsidRPr="00F44654">
        <w:rPr>
          <w:rFonts w:eastAsia="Calibri"/>
          <w:bCs/>
          <w:sz w:val="22"/>
          <w:szCs w:val="22"/>
          <w:lang w:eastAsia="en-US"/>
        </w:rPr>
        <w:t>;</w:t>
      </w:r>
    </w:p>
    <w:p w14:paraId="34094709" w14:textId="4A7DAA5F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II</w:t>
      </w:r>
      <w:r w:rsidR="00AE7A51">
        <w:rPr>
          <w:rFonts w:eastAsia="Calibri"/>
          <w:bCs/>
          <w:sz w:val="22"/>
          <w:szCs w:val="22"/>
          <w:lang w:eastAsia="en-US"/>
        </w:rPr>
        <w:t xml:space="preserve"> </w:t>
      </w:r>
      <w:r w:rsidRPr="00F44654">
        <w:rPr>
          <w:rFonts w:eastAsia="Calibri"/>
          <w:bCs/>
          <w:sz w:val="22"/>
          <w:szCs w:val="22"/>
          <w:lang w:eastAsia="en-US"/>
        </w:rPr>
        <w:t>- Convidados(as) com direito a voz</w:t>
      </w:r>
      <w:r w:rsidR="00AE7A51">
        <w:rPr>
          <w:rFonts w:eastAsia="Calibri"/>
          <w:bCs/>
          <w:sz w:val="22"/>
          <w:szCs w:val="22"/>
          <w:lang w:eastAsia="en-US"/>
        </w:rPr>
        <w:t xml:space="preserve">: </w:t>
      </w:r>
      <w:r w:rsidR="00AE7A51" w:rsidRPr="00F44654">
        <w:rPr>
          <w:rFonts w:eastAsia="Calibri"/>
          <w:bCs/>
          <w:sz w:val="22"/>
          <w:szCs w:val="22"/>
          <w:lang w:eastAsia="en-US"/>
        </w:rPr>
        <w:t>qualquer pessoa maior de 16 anos, devidamente inscrita</w:t>
      </w:r>
      <w:r w:rsidR="00AE7A51">
        <w:rPr>
          <w:rFonts w:eastAsia="Calibri"/>
          <w:bCs/>
          <w:sz w:val="22"/>
          <w:szCs w:val="22"/>
          <w:lang w:eastAsia="en-US"/>
        </w:rPr>
        <w:t xml:space="preserve">, residente em </w:t>
      </w:r>
      <w:r w:rsidR="00D433E3">
        <w:rPr>
          <w:rFonts w:eastAsia="Calibri"/>
          <w:bCs/>
          <w:sz w:val="22"/>
          <w:szCs w:val="22"/>
          <w:lang w:eastAsia="en-US"/>
        </w:rPr>
        <w:t>outros</w:t>
      </w:r>
      <w:r w:rsidR="00AE7A51">
        <w:rPr>
          <w:rFonts w:eastAsia="Calibri"/>
          <w:bCs/>
          <w:sz w:val="22"/>
          <w:szCs w:val="22"/>
          <w:lang w:eastAsia="en-US"/>
        </w:rPr>
        <w:t xml:space="preserve"> município</w:t>
      </w:r>
      <w:r w:rsidR="00D433E3">
        <w:rPr>
          <w:rFonts w:eastAsia="Calibri"/>
          <w:bCs/>
          <w:sz w:val="22"/>
          <w:szCs w:val="22"/>
          <w:lang w:eastAsia="en-US"/>
        </w:rPr>
        <w:t>s</w:t>
      </w:r>
      <w:r w:rsidR="00AE7A51">
        <w:rPr>
          <w:rFonts w:eastAsia="Calibri"/>
          <w:bCs/>
          <w:sz w:val="22"/>
          <w:szCs w:val="22"/>
          <w:lang w:eastAsia="en-US"/>
        </w:rPr>
        <w:t xml:space="preserve"> do estado de Santa Catarina</w:t>
      </w:r>
      <w:r w:rsidRPr="00F44654">
        <w:rPr>
          <w:rFonts w:eastAsia="Calibri"/>
          <w:bCs/>
          <w:sz w:val="22"/>
          <w:szCs w:val="22"/>
          <w:lang w:eastAsia="en-US"/>
        </w:rPr>
        <w:t>; e</w:t>
      </w:r>
    </w:p>
    <w:p w14:paraId="62F6FC4F" w14:textId="578530E2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III</w:t>
      </w:r>
      <w:r w:rsidR="00AE7A51">
        <w:rPr>
          <w:rFonts w:eastAsia="Calibri"/>
          <w:bCs/>
          <w:sz w:val="22"/>
          <w:szCs w:val="22"/>
          <w:lang w:eastAsia="en-US"/>
        </w:rPr>
        <w:t xml:space="preserve"> </w:t>
      </w:r>
      <w:r w:rsidRPr="00F44654">
        <w:rPr>
          <w:rFonts w:eastAsia="Calibri"/>
          <w:bCs/>
          <w:sz w:val="22"/>
          <w:szCs w:val="22"/>
          <w:lang w:eastAsia="en-US"/>
        </w:rPr>
        <w:t>- Observadores(as) sem direito a voz e voto</w:t>
      </w:r>
      <w:r w:rsidR="00AE7A51">
        <w:rPr>
          <w:rFonts w:eastAsia="Calibri"/>
          <w:bCs/>
          <w:sz w:val="22"/>
          <w:szCs w:val="22"/>
          <w:lang w:eastAsia="en-US"/>
        </w:rPr>
        <w:t xml:space="preserve">: </w:t>
      </w:r>
      <w:r w:rsidR="00AE7A51" w:rsidRPr="00F44654">
        <w:rPr>
          <w:rFonts w:eastAsia="Calibri"/>
          <w:bCs/>
          <w:sz w:val="22"/>
          <w:szCs w:val="22"/>
          <w:lang w:eastAsia="en-US"/>
        </w:rPr>
        <w:t>qualquer pessoa maior de 16 anos, devidamente inscrita</w:t>
      </w:r>
      <w:r w:rsidR="00AE7A51">
        <w:rPr>
          <w:rFonts w:eastAsia="Calibri"/>
          <w:bCs/>
          <w:sz w:val="22"/>
          <w:szCs w:val="22"/>
          <w:lang w:eastAsia="en-US"/>
        </w:rPr>
        <w:t>, residente em outros estados do Brasil</w:t>
      </w:r>
      <w:r w:rsidRPr="00F44654">
        <w:rPr>
          <w:rFonts w:eastAsia="Calibri"/>
          <w:bCs/>
          <w:sz w:val="22"/>
          <w:szCs w:val="22"/>
          <w:lang w:eastAsia="en-US"/>
        </w:rPr>
        <w:t>.</w:t>
      </w:r>
    </w:p>
    <w:p w14:paraId="2BB143AA" w14:textId="77777777" w:rsidR="00D433E3" w:rsidRPr="00F44654" w:rsidRDefault="00D433E3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83A4CF3" w14:textId="51FDE1A4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§1º Caso o município tenha Conselho Municipal de Meio Ambiente constituído, serão considerados Participantes Natos os seus Conselheiros titulares e suplentes.</w:t>
      </w:r>
    </w:p>
    <w:p w14:paraId="13C63655" w14:textId="77777777" w:rsidR="00D433E3" w:rsidRPr="00F44654" w:rsidRDefault="00D433E3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FA6CF7C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§2º As pessoas descritas nos incisos II e III serão convidadas pela Comissão Organizadora.</w:t>
      </w:r>
    </w:p>
    <w:p w14:paraId="2D728D48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1EA2D6B4" w14:textId="5A78A16C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§3º Para os participantes que tiverem interesse em se candidatar para vaga de pessoa delegada, deverá comprovar ser morador</w:t>
      </w:r>
      <w:r w:rsidR="00D433E3">
        <w:rPr>
          <w:rFonts w:eastAsia="Calibri"/>
          <w:bCs/>
          <w:sz w:val="22"/>
          <w:szCs w:val="22"/>
          <w:lang w:eastAsia="en-US"/>
        </w:rPr>
        <w:t xml:space="preserve"> dos municípios associados a AMFRI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há pelo menos 02 (dois) anos.</w:t>
      </w:r>
    </w:p>
    <w:p w14:paraId="60D594E8" w14:textId="7CBE7EF7" w:rsidR="000344DE" w:rsidRDefault="000344D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319BF25" w14:textId="11EBAAFB" w:rsidR="000344DE" w:rsidRDefault="000344D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344DE">
        <w:rPr>
          <w:rFonts w:eastAsia="Calibri"/>
          <w:bCs/>
          <w:sz w:val="22"/>
          <w:szCs w:val="22"/>
          <w:lang w:eastAsia="en-US"/>
        </w:rPr>
        <w:t>§</w:t>
      </w:r>
      <w:r w:rsidR="00070B23">
        <w:rPr>
          <w:rFonts w:eastAsia="Calibri"/>
          <w:bCs/>
          <w:sz w:val="22"/>
          <w:szCs w:val="22"/>
          <w:lang w:eastAsia="en-US"/>
        </w:rPr>
        <w:t>4</w:t>
      </w:r>
      <w:r w:rsidRPr="000344DE">
        <w:rPr>
          <w:rFonts w:eastAsia="Calibri"/>
          <w:bCs/>
          <w:sz w:val="22"/>
          <w:szCs w:val="22"/>
          <w:lang w:eastAsia="en-US"/>
        </w:rPr>
        <w:t xml:space="preserve">º Os membros </w:t>
      </w:r>
      <w:r w:rsidR="00070B23" w:rsidRPr="000344DE">
        <w:rPr>
          <w:rFonts w:eastAsia="Calibri"/>
          <w:bCs/>
          <w:sz w:val="22"/>
          <w:szCs w:val="22"/>
          <w:lang w:eastAsia="en-US"/>
        </w:rPr>
        <w:t>da comissão organizadora intermunicipal</w:t>
      </w:r>
      <w:r w:rsidRPr="000344DE">
        <w:rPr>
          <w:rFonts w:eastAsia="Calibri"/>
          <w:bCs/>
          <w:sz w:val="22"/>
          <w:szCs w:val="22"/>
          <w:lang w:eastAsia="en-US"/>
        </w:rPr>
        <w:t xml:space="preserve"> poderão </w:t>
      </w:r>
      <w:r w:rsidR="00070B23">
        <w:rPr>
          <w:rFonts w:eastAsia="Calibri"/>
          <w:bCs/>
          <w:sz w:val="22"/>
          <w:szCs w:val="22"/>
          <w:lang w:eastAsia="en-US"/>
        </w:rPr>
        <w:t>candidatos a</w:t>
      </w:r>
      <w:r w:rsidRPr="000344DE">
        <w:rPr>
          <w:rFonts w:eastAsia="Calibri"/>
          <w:bCs/>
          <w:sz w:val="22"/>
          <w:szCs w:val="22"/>
          <w:lang w:eastAsia="en-US"/>
        </w:rPr>
        <w:t xml:space="preserve"> delegados, respeitando a </w:t>
      </w:r>
      <w:r w:rsidR="00FF13C5">
        <w:rPr>
          <w:rFonts w:eastAsia="Calibri"/>
          <w:bCs/>
          <w:sz w:val="22"/>
          <w:szCs w:val="22"/>
          <w:lang w:eastAsia="en-US"/>
        </w:rPr>
        <w:t>representação</w:t>
      </w:r>
      <w:r w:rsidRPr="000344DE">
        <w:rPr>
          <w:rFonts w:eastAsia="Calibri"/>
          <w:bCs/>
          <w:sz w:val="22"/>
          <w:szCs w:val="22"/>
          <w:lang w:eastAsia="en-US"/>
        </w:rPr>
        <w:t xml:space="preserve"> correspondente.</w:t>
      </w:r>
    </w:p>
    <w:p w14:paraId="510BB640" w14:textId="495B9F20" w:rsidR="00D01275" w:rsidRDefault="00D01275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B7A6A96" w14:textId="523A057B" w:rsidR="00D01275" w:rsidRDefault="00D01275" w:rsidP="00D01275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§</w:t>
      </w:r>
      <w:r w:rsidR="00070B23">
        <w:rPr>
          <w:rFonts w:eastAsia="Calibri"/>
          <w:bCs/>
          <w:sz w:val="22"/>
          <w:szCs w:val="22"/>
          <w:lang w:eastAsia="en-US"/>
        </w:rPr>
        <w:t>5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º Para os participantes </w:t>
      </w:r>
      <w:r>
        <w:rPr>
          <w:rFonts w:eastAsia="Calibri"/>
          <w:bCs/>
          <w:sz w:val="22"/>
          <w:szCs w:val="22"/>
          <w:lang w:eastAsia="en-US"/>
        </w:rPr>
        <w:t xml:space="preserve">devidamente caracterizados como inciso I serão </w:t>
      </w:r>
      <w:r w:rsidR="000344DE">
        <w:rPr>
          <w:rFonts w:eastAsia="Calibri"/>
          <w:bCs/>
          <w:sz w:val="22"/>
          <w:szCs w:val="22"/>
          <w:lang w:eastAsia="en-US"/>
        </w:rPr>
        <w:t>adicionados</w:t>
      </w:r>
      <w:r>
        <w:rPr>
          <w:rFonts w:eastAsia="Calibri"/>
          <w:bCs/>
          <w:sz w:val="22"/>
          <w:szCs w:val="22"/>
          <w:lang w:eastAsia="en-US"/>
        </w:rPr>
        <w:t xml:space="preserve"> ao um grupo de WhatsApp coordenado pela AMFRI, para fins de informes gerais sobre a 1ª CIMAFRI e para realizar o sistema de votações;</w:t>
      </w:r>
    </w:p>
    <w:p w14:paraId="4F029546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125738D" w14:textId="3C2831AC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11 As excepcionalidades surgidas no credenciamento serão tratadas pela Comissão Organizadora.</w:t>
      </w:r>
    </w:p>
    <w:p w14:paraId="04CEA8E4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1EF5C02D" w14:textId="4AA81B73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12 Será divulgado pela Comissão Organizadora, </w:t>
      </w:r>
      <w:r w:rsidR="00D433E3">
        <w:rPr>
          <w:rFonts w:eastAsia="Calibri"/>
          <w:bCs/>
          <w:sz w:val="22"/>
          <w:szCs w:val="22"/>
          <w:lang w:eastAsia="en-US"/>
        </w:rPr>
        <w:t>na palestra de abertura da CIMAFRI</w:t>
      </w:r>
      <w:r w:rsidRPr="00F44654">
        <w:rPr>
          <w:rFonts w:eastAsia="Calibri"/>
          <w:bCs/>
          <w:sz w:val="22"/>
          <w:szCs w:val="22"/>
          <w:lang w:eastAsia="en-US"/>
        </w:rPr>
        <w:t>, o número de participantes aptos(as) a votar, bem como o número de convidados(as) e observadores (as).</w:t>
      </w:r>
    </w:p>
    <w:p w14:paraId="54DA41C8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8C4C7EA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CAPÍTULO IV</w:t>
      </w:r>
    </w:p>
    <w:p w14:paraId="2036128F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DA PROGRAMAÇÃO</w:t>
      </w:r>
    </w:p>
    <w:p w14:paraId="5572B46A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2C8036C0" w14:textId="66B297A2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13 A </w:t>
      </w:r>
      <w:r w:rsidR="00D433E3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deverá ser realizada observando a seguinte programação:</w:t>
      </w:r>
    </w:p>
    <w:p w14:paraId="4DC14156" w14:textId="6B622EF8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a)</w:t>
      </w:r>
      <w:r w:rsidRPr="00F44654">
        <w:rPr>
          <w:rFonts w:eastAsia="Calibri"/>
          <w:bCs/>
          <w:sz w:val="22"/>
          <w:szCs w:val="22"/>
          <w:lang w:eastAsia="en-US"/>
        </w:rPr>
        <w:tab/>
        <w:t>Abertura e apresentação</w:t>
      </w:r>
      <w:r w:rsidR="009B40DB">
        <w:rPr>
          <w:rFonts w:eastAsia="Calibri"/>
          <w:bCs/>
          <w:sz w:val="22"/>
          <w:szCs w:val="22"/>
          <w:lang w:eastAsia="en-US"/>
        </w:rPr>
        <w:t xml:space="preserve"> sobre os objetivos, </w:t>
      </w:r>
      <w:r w:rsidRPr="00F44654">
        <w:rPr>
          <w:rFonts w:eastAsia="Calibri"/>
          <w:bCs/>
          <w:sz w:val="22"/>
          <w:szCs w:val="22"/>
          <w:lang w:eastAsia="en-US"/>
        </w:rPr>
        <w:t>programação</w:t>
      </w:r>
      <w:r w:rsidR="009B40DB">
        <w:rPr>
          <w:rFonts w:eastAsia="Calibri"/>
          <w:bCs/>
          <w:sz w:val="22"/>
          <w:szCs w:val="22"/>
          <w:lang w:eastAsia="en-US"/>
        </w:rPr>
        <w:t xml:space="preserve"> e regulamento da conferência</w:t>
      </w:r>
      <w:r w:rsidRPr="00F44654">
        <w:rPr>
          <w:rFonts w:eastAsia="Calibri"/>
          <w:bCs/>
          <w:sz w:val="22"/>
          <w:szCs w:val="22"/>
          <w:lang w:eastAsia="en-US"/>
        </w:rPr>
        <w:t>;</w:t>
      </w:r>
    </w:p>
    <w:p w14:paraId="09F45511" w14:textId="02FF89BB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b)</w:t>
      </w:r>
      <w:r w:rsidRPr="00F44654">
        <w:rPr>
          <w:rFonts w:eastAsia="Calibri"/>
          <w:bCs/>
          <w:sz w:val="22"/>
          <w:szCs w:val="22"/>
          <w:lang w:eastAsia="en-US"/>
        </w:rPr>
        <w:tab/>
      </w:r>
      <w:r w:rsidR="009B40DB">
        <w:rPr>
          <w:rFonts w:eastAsia="Calibri"/>
          <w:bCs/>
          <w:sz w:val="22"/>
          <w:szCs w:val="22"/>
          <w:lang w:eastAsia="en-US"/>
        </w:rPr>
        <w:t>Palestra Inaugural sobre o tema da conferência e seus eixos temáticos</w:t>
      </w:r>
      <w:r w:rsidRPr="00F44654">
        <w:rPr>
          <w:rFonts w:eastAsia="Calibri"/>
          <w:bCs/>
          <w:sz w:val="22"/>
          <w:szCs w:val="22"/>
          <w:lang w:eastAsia="en-US"/>
        </w:rPr>
        <w:t>;</w:t>
      </w:r>
    </w:p>
    <w:p w14:paraId="7D7011F6" w14:textId="30E675AC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c)</w:t>
      </w:r>
      <w:r w:rsidRPr="00F44654">
        <w:rPr>
          <w:rFonts w:eastAsia="Calibri"/>
          <w:bCs/>
          <w:sz w:val="22"/>
          <w:szCs w:val="22"/>
          <w:lang w:eastAsia="en-US"/>
        </w:rPr>
        <w:tab/>
      </w:r>
      <w:r w:rsidR="009B40DB">
        <w:rPr>
          <w:rFonts w:eastAsia="Calibri"/>
          <w:bCs/>
          <w:sz w:val="22"/>
          <w:szCs w:val="22"/>
          <w:lang w:eastAsia="en-US"/>
        </w:rPr>
        <w:t xml:space="preserve">Palestras nos </w:t>
      </w:r>
      <w:r w:rsidRPr="00F44654">
        <w:rPr>
          <w:rFonts w:eastAsia="Calibri"/>
          <w:bCs/>
          <w:sz w:val="22"/>
          <w:szCs w:val="22"/>
          <w:lang w:eastAsia="en-US"/>
        </w:rPr>
        <w:t>Grupos de Trabalhos por Eixos;</w:t>
      </w:r>
    </w:p>
    <w:p w14:paraId="4F6E11B0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d)</w:t>
      </w:r>
      <w:r w:rsidRPr="00F44654">
        <w:rPr>
          <w:rFonts w:eastAsia="Calibri"/>
          <w:bCs/>
          <w:sz w:val="22"/>
          <w:szCs w:val="22"/>
          <w:lang w:eastAsia="en-US"/>
        </w:rPr>
        <w:tab/>
        <w:t>Plenária Final/Deliberações a partir das prioridades definidas pelos grupos de Trabalho;</w:t>
      </w:r>
    </w:p>
    <w:p w14:paraId="4CA96893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e)</w:t>
      </w:r>
      <w:r w:rsidRPr="00F44654">
        <w:rPr>
          <w:rFonts w:eastAsia="Calibri"/>
          <w:bCs/>
          <w:sz w:val="22"/>
          <w:szCs w:val="22"/>
          <w:lang w:eastAsia="en-US"/>
        </w:rPr>
        <w:tab/>
        <w:t>Eleição de pessoas delegadas para a Conferência Estadual do Meio Ambiente.</w:t>
      </w:r>
    </w:p>
    <w:p w14:paraId="1A1DAEDD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FCA177E" w14:textId="62E7287D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Parágrafo único. O Regulamento ficará aberto para consulta pública no prazo de </w:t>
      </w:r>
      <w:r w:rsidR="009B40DB">
        <w:rPr>
          <w:rFonts w:eastAsia="Calibri"/>
          <w:bCs/>
          <w:sz w:val="22"/>
          <w:szCs w:val="22"/>
          <w:lang w:eastAsia="en-US"/>
        </w:rPr>
        <w:t>5 dias corridos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9B40DB">
        <w:rPr>
          <w:rFonts w:eastAsia="Calibri"/>
          <w:bCs/>
          <w:sz w:val="22"/>
          <w:szCs w:val="22"/>
          <w:lang w:eastAsia="en-US"/>
        </w:rPr>
        <w:t xml:space="preserve">e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validado pela Comissão Organizadora </w:t>
      </w:r>
      <w:r w:rsidR="009B40DB">
        <w:rPr>
          <w:rFonts w:eastAsia="Calibri"/>
          <w:bCs/>
          <w:sz w:val="22"/>
          <w:szCs w:val="22"/>
          <w:lang w:eastAsia="en-US"/>
        </w:rPr>
        <w:t xml:space="preserve">Intermunicipal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até o dia </w:t>
      </w:r>
      <w:r w:rsidR="009B40DB">
        <w:rPr>
          <w:rFonts w:eastAsia="Calibri"/>
          <w:bCs/>
          <w:sz w:val="22"/>
          <w:szCs w:val="22"/>
          <w:lang w:eastAsia="en-US"/>
        </w:rPr>
        <w:t>22/01/2025</w:t>
      </w:r>
      <w:r w:rsidRPr="00F44654">
        <w:rPr>
          <w:rFonts w:eastAsia="Calibri"/>
          <w:bCs/>
          <w:sz w:val="22"/>
          <w:szCs w:val="22"/>
          <w:lang w:eastAsia="en-US"/>
        </w:rPr>
        <w:t>.</w:t>
      </w:r>
    </w:p>
    <w:p w14:paraId="06F43A5B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626F7904" w14:textId="77777777" w:rsidR="00F44654" w:rsidRPr="005808AE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5808AE">
        <w:rPr>
          <w:rFonts w:ascii="Times New Roman" w:hAnsi="Times New Roman" w:cs="Times New Roman"/>
          <w:sz w:val="22"/>
          <w:szCs w:val="22"/>
        </w:rPr>
        <w:t>CAPÍTULO V</w:t>
      </w:r>
    </w:p>
    <w:p w14:paraId="698284FD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5808AE">
        <w:rPr>
          <w:rFonts w:ascii="Times New Roman" w:hAnsi="Times New Roman" w:cs="Times New Roman"/>
          <w:sz w:val="22"/>
          <w:szCs w:val="22"/>
        </w:rPr>
        <w:t>DA DINÂMICA</w:t>
      </w:r>
    </w:p>
    <w:p w14:paraId="4F34C563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36853AE3" w14:textId="7A9478C0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14 A Dinâmica terá por finalidade promover o aprofundamento do debate dos 5 (cinco) eixos, de que trata o artigo 5º.</w:t>
      </w:r>
    </w:p>
    <w:p w14:paraId="2CE95F3A" w14:textId="0FF7091E" w:rsidR="00E65948" w:rsidRDefault="00E65948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5D43D741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0EA5AF9C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CAPÍTULO VI</w:t>
      </w:r>
    </w:p>
    <w:p w14:paraId="054EA2BB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DOS GRUPOS DE TRABALHO POR EIXO TEMÁTICO</w:t>
      </w:r>
    </w:p>
    <w:p w14:paraId="34C5961C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1B1C702A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15 Os grupos de Trabalho serão organizados de modo que cada grupo discuta cada um dos 5 Eixos da Conferência.</w:t>
      </w:r>
    </w:p>
    <w:p w14:paraId="2D07B361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1C2F2FB5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16 Deve-se assegurar que todos os Eixos sejam discutidos por, pelo menos, 1 Grupo de Trabalho.</w:t>
      </w:r>
    </w:p>
    <w:p w14:paraId="5945F1D8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A56FD40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17 Cada Grupo de Trabalho deve construir propostas sobre o respectivo Eixo debatido.</w:t>
      </w:r>
    </w:p>
    <w:p w14:paraId="12496810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529F020" w14:textId="71765F6F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lastRenderedPageBreak/>
        <w:t>Art. 18 As propostas construídas devem ser registradas por cada um dos grupos.</w:t>
      </w:r>
    </w:p>
    <w:p w14:paraId="65382C45" w14:textId="37073227" w:rsidR="003466FE" w:rsidRDefault="003466F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A1BC8E7" w14:textId="318161EF" w:rsidR="003466FE" w:rsidRDefault="003466F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Art. 19 Cada grupo de trabalho será coordenado por pelo menos um palestrante especialista, um facilitador (a) e um relator (a).</w:t>
      </w:r>
    </w:p>
    <w:p w14:paraId="4B96E50A" w14:textId="77777777" w:rsidR="004A263A" w:rsidRDefault="004A263A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5930B4A" w14:textId="36AA43BA" w:rsidR="003466FE" w:rsidRDefault="003466FE" w:rsidP="003466FE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§1º </w:t>
      </w:r>
      <w:r>
        <w:rPr>
          <w:rFonts w:eastAsia="Calibri"/>
          <w:bCs/>
          <w:sz w:val="22"/>
          <w:szCs w:val="22"/>
          <w:lang w:eastAsia="en-US"/>
        </w:rPr>
        <w:t xml:space="preserve">O Palestrante Especialista terá a função de </w:t>
      </w:r>
      <w:r w:rsidRPr="003466FE">
        <w:rPr>
          <w:rFonts w:eastAsia="Calibri"/>
          <w:bCs/>
          <w:sz w:val="22"/>
          <w:szCs w:val="22"/>
          <w:lang w:eastAsia="en-US"/>
        </w:rPr>
        <w:t xml:space="preserve">realizar uma apresentação introdutória, abordando os principais desafios, oportunidades e exemplos práticos </w:t>
      </w:r>
      <w:r>
        <w:rPr>
          <w:rFonts w:eastAsia="Calibri"/>
          <w:bCs/>
          <w:sz w:val="22"/>
          <w:szCs w:val="22"/>
          <w:lang w:eastAsia="en-US"/>
        </w:rPr>
        <w:t>do eixo coordenado</w:t>
      </w:r>
      <w:r w:rsidRPr="003466FE">
        <w:rPr>
          <w:rFonts w:eastAsia="Calibri"/>
          <w:bCs/>
          <w:sz w:val="22"/>
          <w:szCs w:val="22"/>
          <w:lang w:eastAsia="en-US"/>
        </w:rPr>
        <w:t xml:space="preserve">, </w:t>
      </w:r>
      <w:r>
        <w:rPr>
          <w:rFonts w:eastAsia="Calibri"/>
          <w:bCs/>
          <w:sz w:val="22"/>
          <w:szCs w:val="22"/>
          <w:lang w:eastAsia="en-US"/>
        </w:rPr>
        <w:t>bem como</w:t>
      </w:r>
      <w:r w:rsidR="004F05DB">
        <w:rPr>
          <w:rFonts w:eastAsia="Calibri"/>
          <w:bCs/>
          <w:sz w:val="22"/>
          <w:szCs w:val="22"/>
          <w:lang w:eastAsia="en-US"/>
        </w:rPr>
        <w:t xml:space="preserve"> </w:t>
      </w:r>
      <w:r w:rsidRPr="003466FE">
        <w:rPr>
          <w:rFonts w:eastAsia="Calibri"/>
          <w:bCs/>
          <w:sz w:val="22"/>
          <w:szCs w:val="22"/>
          <w:lang w:eastAsia="en-US"/>
        </w:rPr>
        <w:t>orientar os debates e auxiliar na construção das propostas.</w:t>
      </w:r>
    </w:p>
    <w:p w14:paraId="25251CAE" w14:textId="77777777" w:rsidR="003466FE" w:rsidRPr="00F44654" w:rsidRDefault="003466FE" w:rsidP="003466FE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1BCA105C" w14:textId="3E4C83F1" w:rsidR="003466FE" w:rsidRPr="00F44654" w:rsidRDefault="003466FE" w:rsidP="003466FE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§2º </w:t>
      </w:r>
      <w:r w:rsidR="004F05DB">
        <w:rPr>
          <w:rFonts w:eastAsia="Calibri"/>
          <w:bCs/>
          <w:sz w:val="22"/>
          <w:szCs w:val="22"/>
          <w:lang w:eastAsia="en-US"/>
        </w:rPr>
        <w:t xml:space="preserve">O (A) Facilitador (a) terão a missão </w:t>
      </w:r>
      <w:r w:rsidR="004F05DB" w:rsidRPr="004F05DB">
        <w:rPr>
          <w:rFonts w:eastAsia="Calibri"/>
          <w:bCs/>
          <w:sz w:val="22"/>
          <w:szCs w:val="22"/>
          <w:lang w:eastAsia="en-US"/>
        </w:rPr>
        <w:t>garantir que os debates no</w:t>
      </w:r>
      <w:r w:rsidR="004F05DB">
        <w:rPr>
          <w:rFonts w:eastAsia="Calibri"/>
          <w:bCs/>
          <w:sz w:val="22"/>
          <w:szCs w:val="22"/>
          <w:lang w:eastAsia="en-US"/>
        </w:rPr>
        <w:t>s</w:t>
      </w:r>
      <w:r w:rsidR="004F05DB" w:rsidRPr="004F05DB">
        <w:rPr>
          <w:rFonts w:eastAsia="Calibri"/>
          <w:bCs/>
          <w:sz w:val="22"/>
          <w:szCs w:val="22"/>
          <w:lang w:eastAsia="en-US"/>
        </w:rPr>
        <w:t xml:space="preserve"> grupo</w:t>
      </w:r>
      <w:r w:rsidR="004F05DB">
        <w:rPr>
          <w:rFonts w:eastAsia="Calibri"/>
          <w:bCs/>
          <w:sz w:val="22"/>
          <w:szCs w:val="22"/>
          <w:lang w:eastAsia="en-US"/>
        </w:rPr>
        <w:t>s</w:t>
      </w:r>
      <w:r w:rsidR="004F05DB" w:rsidRPr="004F05DB">
        <w:rPr>
          <w:rFonts w:eastAsia="Calibri"/>
          <w:bCs/>
          <w:sz w:val="22"/>
          <w:szCs w:val="22"/>
          <w:lang w:eastAsia="en-US"/>
        </w:rPr>
        <w:t xml:space="preserve"> de trabalho mantenham o foco no objetivo principal: a construção de propostas concretas dentro do eixo temático correspondente</w:t>
      </w:r>
      <w:r w:rsidR="004F05DB">
        <w:rPr>
          <w:rFonts w:eastAsia="Calibri"/>
          <w:bCs/>
          <w:sz w:val="22"/>
          <w:szCs w:val="22"/>
          <w:lang w:eastAsia="en-US"/>
        </w:rPr>
        <w:t>;</w:t>
      </w:r>
    </w:p>
    <w:p w14:paraId="31E26866" w14:textId="77777777" w:rsidR="003466FE" w:rsidRPr="00F44654" w:rsidRDefault="003466FE" w:rsidP="003466FE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55CBD5C3" w14:textId="462CA6BD" w:rsidR="003466FE" w:rsidRPr="00F44654" w:rsidRDefault="003466FE" w:rsidP="003466FE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§3º </w:t>
      </w:r>
      <w:r w:rsidR="004F05DB">
        <w:rPr>
          <w:rFonts w:eastAsia="Calibri"/>
          <w:bCs/>
          <w:sz w:val="22"/>
          <w:szCs w:val="22"/>
          <w:lang w:eastAsia="en-US"/>
        </w:rPr>
        <w:t>O (A) Relator (a) será responsável por</w:t>
      </w:r>
      <w:r w:rsidR="004F05DB" w:rsidRPr="004F05DB">
        <w:rPr>
          <w:rFonts w:eastAsia="Calibri"/>
          <w:bCs/>
          <w:sz w:val="22"/>
          <w:szCs w:val="22"/>
          <w:lang w:eastAsia="en-US"/>
        </w:rPr>
        <w:t xml:space="preserve"> redigir e sintetizar as informações e propostas discutidas durante os debates, garantindo que as ideias do grupo sejam registradas de forma clara e objetiva. Além disso, será responsável por consolidar as propostas finais, apresenta-las na plenária final da Conferência Intermunicipal</w:t>
      </w:r>
      <w:r w:rsidR="004F05DB">
        <w:rPr>
          <w:rFonts w:eastAsia="Calibri"/>
          <w:bCs/>
          <w:sz w:val="22"/>
          <w:szCs w:val="22"/>
          <w:lang w:eastAsia="en-US"/>
        </w:rPr>
        <w:t>.</w:t>
      </w:r>
    </w:p>
    <w:p w14:paraId="1D58DFEB" w14:textId="2ACB9AFA" w:rsidR="003466FE" w:rsidRDefault="003466F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404EF372" w14:textId="174BA54D" w:rsidR="004A263A" w:rsidRDefault="004A263A" w:rsidP="004A263A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Art. </w:t>
      </w:r>
      <w:r>
        <w:rPr>
          <w:rFonts w:eastAsia="Calibri"/>
          <w:bCs/>
          <w:sz w:val="22"/>
          <w:szCs w:val="22"/>
          <w:lang w:eastAsia="en-US"/>
        </w:rPr>
        <w:t>20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Os participantes poderão escolher o grupo de trabalho que tem interesse de participar no ato da inscrição ou dia do evento</w:t>
      </w:r>
    </w:p>
    <w:p w14:paraId="2D9C4AD7" w14:textId="77777777" w:rsidR="004A263A" w:rsidRDefault="004A263A" w:rsidP="004A263A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60052450" w14:textId="7DFA1094" w:rsidR="004A263A" w:rsidRDefault="004A263A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§1º </w:t>
      </w:r>
      <w:r>
        <w:rPr>
          <w:rFonts w:eastAsia="Calibri"/>
          <w:bCs/>
          <w:sz w:val="22"/>
          <w:szCs w:val="22"/>
          <w:lang w:eastAsia="en-US"/>
        </w:rPr>
        <w:t>Caso seja verificado uma disparidade de número de participantes muito grande entre os grupos de trabalhos, os mesmos poderão ser realocados de forma voluntária;</w:t>
      </w:r>
    </w:p>
    <w:p w14:paraId="01FF21CA" w14:textId="77777777" w:rsidR="003466FE" w:rsidRPr="00F44654" w:rsidRDefault="003466F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41B5F854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D047A31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CAPÍTULO VII</w:t>
      </w:r>
    </w:p>
    <w:p w14:paraId="2FD0952D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DA PLENÁRIA FINAL</w:t>
      </w:r>
    </w:p>
    <w:p w14:paraId="6FF79E0F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0977A6EE" w14:textId="01CBBD3D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</w:t>
      </w:r>
      <w:r w:rsidR="005808AE">
        <w:rPr>
          <w:rFonts w:eastAsia="Calibri"/>
          <w:bCs/>
          <w:sz w:val="22"/>
          <w:szCs w:val="22"/>
          <w:lang w:eastAsia="en-US"/>
        </w:rPr>
        <w:t>21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A Plenária Final é o momento de:</w:t>
      </w:r>
    </w:p>
    <w:p w14:paraId="4E4BA724" w14:textId="76CAB5FA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I.</w:t>
      </w:r>
      <w:r w:rsidRPr="00F44654">
        <w:rPr>
          <w:rFonts w:eastAsia="Calibri"/>
          <w:bCs/>
          <w:sz w:val="22"/>
          <w:szCs w:val="22"/>
          <w:lang w:eastAsia="en-US"/>
        </w:rPr>
        <w:tab/>
        <w:t>Priorização das Propostas</w:t>
      </w:r>
      <w:r w:rsidR="005808AE">
        <w:rPr>
          <w:rFonts w:eastAsia="Calibri"/>
          <w:bCs/>
          <w:sz w:val="22"/>
          <w:szCs w:val="22"/>
          <w:lang w:eastAsia="en-US"/>
        </w:rPr>
        <w:t>, caso necessário</w:t>
      </w:r>
      <w:r w:rsidRPr="00F44654">
        <w:rPr>
          <w:rFonts w:eastAsia="Calibri"/>
          <w:bCs/>
          <w:sz w:val="22"/>
          <w:szCs w:val="22"/>
          <w:lang w:eastAsia="en-US"/>
        </w:rPr>
        <w:t>; e</w:t>
      </w:r>
    </w:p>
    <w:p w14:paraId="4757F023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II.</w:t>
      </w:r>
      <w:r w:rsidRPr="00F44654">
        <w:rPr>
          <w:rFonts w:eastAsia="Calibri"/>
          <w:bCs/>
          <w:sz w:val="22"/>
          <w:szCs w:val="22"/>
          <w:lang w:eastAsia="en-US"/>
        </w:rPr>
        <w:tab/>
        <w:t>Eleição da delegação que participará da Conferência Estadual.</w:t>
      </w:r>
    </w:p>
    <w:p w14:paraId="13A44350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1FB70A50" w14:textId="060BC411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2</w:t>
      </w:r>
      <w:r w:rsidR="005808AE">
        <w:rPr>
          <w:rFonts w:eastAsia="Calibri"/>
          <w:bCs/>
          <w:sz w:val="22"/>
          <w:szCs w:val="22"/>
          <w:lang w:eastAsia="en-US"/>
        </w:rPr>
        <w:t>2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As Deliberações na Plenária Final serão definidas a partir das prioridades estabelecidas pelos Grupos de Trabalho considerando os 5 Eixos da Conferência.</w:t>
      </w:r>
    </w:p>
    <w:p w14:paraId="1F3DA82F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1B69C8CD" w14:textId="549F64D3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2</w:t>
      </w:r>
      <w:r w:rsidR="005808AE">
        <w:rPr>
          <w:rFonts w:eastAsia="Calibri"/>
          <w:bCs/>
          <w:sz w:val="22"/>
          <w:szCs w:val="22"/>
          <w:lang w:eastAsia="en-US"/>
        </w:rPr>
        <w:t>3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As propostas construídas pelos Grupos de Trabalho serão apreciadas e priorizadas</w:t>
      </w:r>
      <w:r w:rsidR="005808AE">
        <w:rPr>
          <w:rFonts w:eastAsia="Calibri"/>
          <w:bCs/>
          <w:sz w:val="22"/>
          <w:szCs w:val="22"/>
          <w:lang w:eastAsia="en-US"/>
        </w:rPr>
        <w:t>, caso necessário,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pelos participantes, com o objetivo de definir as deliberações finais que serão encaminhadas para a sistematização pela Comissão Organizadora Estadual.</w:t>
      </w:r>
    </w:p>
    <w:p w14:paraId="43EAF34D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784AA70" w14:textId="65793B2D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lastRenderedPageBreak/>
        <w:t>Art. 2</w:t>
      </w:r>
      <w:r w:rsidR="00D01275">
        <w:rPr>
          <w:rFonts w:eastAsia="Calibri"/>
          <w:bCs/>
          <w:sz w:val="22"/>
          <w:szCs w:val="22"/>
          <w:lang w:eastAsia="en-US"/>
        </w:rPr>
        <w:t>4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Na Plenária Final terão direito a voto os (as) Participantes (as) devidamente credenciados (as) na </w:t>
      </w:r>
      <w:r w:rsidR="005808AE">
        <w:rPr>
          <w:rFonts w:eastAsia="Calibri"/>
          <w:bCs/>
          <w:sz w:val="22"/>
          <w:szCs w:val="22"/>
          <w:lang w:eastAsia="en-US"/>
        </w:rPr>
        <w:t>1ª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5808AE">
        <w:rPr>
          <w:rFonts w:eastAsia="Calibri"/>
          <w:bCs/>
          <w:sz w:val="22"/>
          <w:szCs w:val="22"/>
          <w:lang w:eastAsia="en-US"/>
        </w:rPr>
        <w:t>CIMAFRI</w:t>
      </w:r>
      <w:r w:rsidRPr="00F44654">
        <w:rPr>
          <w:rFonts w:eastAsia="Calibri"/>
          <w:bCs/>
          <w:sz w:val="22"/>
          <w:szCs w:val="22"/>
          <w:lang w:eastAsia="en-US"/>
        </w:rPr>
        <w:t>. Aos convidados(as) será garantido o direito a voz.</w:t>
      </w:r>
    </w:p>
    <w:p w14:paraId="278B5FE2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28EA28BC" w14:textId="0EC5087B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2</w:t>
      </w:r>
      <w:r w:rsidR="00D01275">
        <w:rPr>
          <w:rFonts w:eastAsia="Calibri"/>
          <w:bCs/>
          <w:sz w:val="22"/>
          <w:szCs w:val="22"/>
          <w:lang w:eastAsia="en-US"/>
        </w:rPr>
        <w:t>4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A Plenária Final deve resultar em um conjunto de no máximo 10 propostas, sendo 2 por eixo temático.</w:t>
      </w:r>
    </w:p>
    <w:p w14:paraId="41C7D262" w14:textId="77777777" w:rsidR="00D01275" w:rsidRPr="00F44654" w:rsidRDefault="00D01275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A2980A6" w14:textId="1A7CEA6A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2</w:t>
      </w:r>
      <w:r w:rsidR="00D01275">
        <w:rPr>
          <w:rFonts w:eastAsia="Calibri"/>
          <w:bCs/>
          <w:sz w:val="22"/>
          <w:szCs w:val="22"/>
          <w:lang w:eastAsia="en-US"/>
        </w:rPr>
        <w:t>6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Os resultados da Conferência Municipal do Meio Ambiente serão encaminhados para a Comissão Organizadora Estadual por meio da Plataforma Brasil Participativo ou em instrumento próprio definido pela Comissão Organizadora Estadual.</w:t>
      </w:r>
    </w:p>
    <w:p w14:paraId="65393DAA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5FFF8909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6938F5C9" w14:textId="77777777" w:rsidR="00F44654" w:rsidRPr="00070B23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070B23">
        <w:rPr>
          <w:rFonts w:ascii="Times New Roman" w:hAnsi="Times New Roman" w:cs="Times New Roman"/>
          <w:sz w:val="22"/>
          <w:szCs w:val="22"/>
        </w:rPr>
        <w:t>CAPÍTULO VIII</w:t>
      </w:r>
    </w:p>
    <w:p w14:paraId="4939FFDA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070B23">
        <w:rPr>
          <w:rFonts w:ascii="Times New Roman" w:hAnsi="Times New Roman" w:cs="Times New Roman"/>
          <w:sz w:val="22"/>
          <w:szCs w:val="22"/>
        </w:rPr>
        <w:t>DA ELEIÇÃO DAS PESSOAS DELEGADAS</w:t>
      </w:r>
    </w:p>
    <w:p w14:paraId="4EF63DDC" w14:textId="68CED672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2</w:t>
      </w:r>
      <w:r w:rsidR="00FE11EE">
        <w:rPr>
          <w:rFonts w:eastAsia="Calibri"/>
          <w:bCs/>
          <w:sz w:val="22"/>
          <w:szCs w:val="22"/>
          <w:lang w:eastAsia="en-US"/>
        </w:rPr>
        <w:t>7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Na Plenária Final, serão </w:t>
      </w:r>
      <w:r w:rsidR="00D01275" w:rsidRPr="00F44654">
        <w:rPr>
          <w:rFonts w:eastAsia="Calibri"/>
          <w:bCs/>
          <w:sz w:val="22"/>
          <w:szCs w:val="22"/>
          <w:lang w:eastAsia="en-US"/>
        </w:rPr>
        <w:t>eleitas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pessoas delegadas para participar da </w:t>
      </w:r>
      <w:r w:rsidR="00790484">
        <w:rPr>
          <w:rFonts w:eastAsia="Calibri"/>
          <w:bCs/>
          <w:sz w:val="22"/>
          <w:szCs w:val="22"/>
          <w:lang w:eastAsia="en-US"/>
        </w:rPr>
        <w:t>5ª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Conferência Estadual do Meio Ambiente</w:t>
      </w:r>
      <w:r w:rsidR="00790484">
        <w:rPr>
          <w:rFonts w:eastAsia="Calibri"/>
          <w:bCs/>
          <w:sz w:val="22"/>
          <w:szCs w:val="22"/>
          <w:lang w:eastAsia="en-US"/>
        </w:rPr>
        <w:t xml:space="preserve"> de Santa Catarina (CEMASC)</w:t>
      </w:r>
      <w:r w:rsidRPr="00F44654">
        <w:rPr>
          <w:rFonts w:eastAsia="Calibri"/>
          <w:bCs/>
          <w:sz w:val="22"/>
          <w:szCs w:val="22"/>
          <w:lang w:eastAsia="en-US"/>
        </w:rPr>
        <w:t>, conforme quantitativo</w:t>
      </w:r>
      <w:r w:rsidR="00790484">
        <w:rPr>
          <w:rFonts w:eastAsia="Calibri"/>
          <w:bCs/>
          <w:sz w:val="22"/>
          <w:szCs w:val="22"/>
          <w:lang w:eastAsia="en-US"/>
        </w:rPr>
        <w:t xml:space="preserve">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e critérios definidos </w:t>
      </w:r>
      <w:r w:rsidR="00790484">
        <w:rPr>
          <w:rFonts w:eastAsia="Calibri"/>
          <w:bCs/>
          <w:sz w:val="22"/>
          <w:szCs w:val="22"/>
          <w:lang w:eastAsia="en-US"/>
        </w:rPr>
        <w:t>no Regimento Interno da mesma</w:t>
      </w:r>
      <w:r w:rsidRPr="00F44654">
        <w:rPr>
          <w:rFonts w:eastAsia="Calibri"/>
          <w:bCs/>
          <w:sz w:val="22"/>
          <w:szCs w:val="22"/>
          <w:lang w:eastAsia="en-US"/>
        </w:rPr>
        <w:t>.</w:t>
      </w:r>
    </w:p>
    <w:p w14:paraId="17F41CD4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0B02BE32" w14:textId="1371D323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2</w:t>
      </w:r>
      <w:r w:rsidR="00FE11EE">
        <w:rPr>
          <w:rFonts w:eastAsia="Calibri"/>
          <w:bCs/>
          <w:sz w:val="22"/>
          <w:szCs w:val="22"/>
          <w:lang w:eastAsia="en-US"/>
        </w:rPr>
        <w:t>8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Conforme elencado no parágrafo </w:t>
      </w:r>
      <w:r w:rsidR="001F2DAB">
        <w:rPr>
          <w:rFonts w:eastAsia="Calibri"/>
          <w:bCs/>
          <w:sz w:val="22"/>
          <w:szCs w:val="22"/>
          <w:lang w:eastAsia="en-US"/>
        </w:rPr>
        <w:t>terceiro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do artigo 10º deste </w:t>
      </w:r>
      <w:r w:rsidR="001F2DAB">
        <w:rPr>
          <w:rFonts w:eastAsia="Calibri"/>
          <w:bCs/>
          <w:sz w:val="22"/>
          <w:szCs w:val="22"/>
          <w:lang w:eastAsia="en-US"/>
        </w:rPr>
        <w:t>regulamento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, poderão ser candidatas a pessoas delegadas para a </w:t>
      </w:r>
      <w:r w:rsidR="001F2DAB">
        <w:rPr>
          <w:rFonts w:eastAsia="Calibri"/>
          <w:bCs/>
          <w:sz w:val="22"/>
          <w:szCs w:val="22"/>
          <w:lang w:eastAsia="en-US"/>
        </w:rPr>
        <w:t>5ª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1F2DAB">
        <w:rPr>
          <w:rFonts w:eastAsia="Calibri"/>
          <w:bCs/>
          <w:sz w:val="22"/>
          <w:szCs w:val="22"/>
          <w:lang w:eastAsia="en-US"/>
        </w:rPr>
        <w:t>CEMASC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os participantes moradores de há pelo menos 02 (dois) anos</w:t>
      </w:r>
      <w:r w:rsidR="001F2DAB">
        <w:rPr>
          <w:rFonts w:eastAsia="Calibri"/>
          <w:bCs/>
          <w:sz w:val="22"/>
          <w:szCs w:val="22"/>
          <w:lang w:eastAsia="en-US"/>
        </w:rPr>
        <w:t xml:space="preserve"> nos municípios da AMFRI</w:t>
      </w:r>
      <w:r w:rsidRPr="00F44654">
        <w:rPr>
          <w:rFonts w:eastAsia="Calibri"/>
          <w:bCs/>
          <w:sz w:val="22"/>
          <w:szCs w:val="22"/>
          <w:lang w:eastAsia="en-US"/>
        </w:rPr>
        <w:t>.</w:t>
      </w:r>
    </w:p>
    <w:p w14:paraId="7EA0848A" w14:textId="77777777" w:rsidR="001F2DAB" w:rsidRDefault="001F2DAB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03473B17" w14:textId="37B5E3CD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Parágrafo único. Os candidatos a pessoas delegadas para a </w:t>
      </w:r>
      <w:r w:rsidR="001F2DAB">
        <w:rPr>
          <w:rFonts w:eastAsia="Calibri"/>
          <w:bCs/>
          <w:sz w:val="22"/>
          <w:szCs w:val="22"/>
          <w:lang w:eastAsia="en-US"/>
        </w:rPr>
        <w:t>5ª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1F2DAB">
        <w:rPr>
          <w:rFonts w:eastAsia="Calibri"/>
          <w:bCs/>
          <w:sz w:val="22"/>
          <w:szCs w:val="22"/>
          <w:lang w:eastAsia="en-US"/>
        </w:rPr>
        <w:t>CEMASC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deverão apresentar</w:t>
      </w:r>
      <w:r w:rsidR="001F2DAB">
        <w:rPr>
          <w:rFonts w:eastAsia="Calibri"/>
          <w:bCs/>
          <w:sz w:val="22"/>
          <w:szCs w:val="22"/>
          <w:lang w:eastAsia="en-US"/>
        </w:rPr>
        <w:t>, num prazo de 2 dias após a conferência,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1F2DAB">
        <w:rPr>
          <w:rFonts w:eastAsia="Calibri"/>
          <w:bCs/>
          <w:sz w:val="22"/>
          <w:szCs w:val="22"/>
          <w:lang w:eastAsia="en-US"/>
        </w:rPr>
        <w:t xml:space="preserve">cópia do </w:t>
      </w:r>
      <w:r w:rsidRPr="00F44654">
        <w:rPr>
          <w:rFonts w:eastAsia="Calibri"/>
          <w:bCs/>
          <w:sz w:val="22"/>
          <w:szCs w:val="22"/>
          <w:lang w:eastAsia="en-US"/>
        </w:rPr>
        <w:t>documento de identificação oficial com foto</w:t>
      </w:r>
      <w:r w:rsidR="001F2DAB">
        <w:rPr>
          <w:rFonts w:eastAsia="Calibri"/>
          <w:bCs/>
          <w:sz w:val="22"/>
          <w:szCs w:val="22"/>
          <w:lang w:eastAsia="en-US"/>
        </w:rPr>
        <w:t xml:space="preserve"> e do comprovante(s) de residência que ateste 2 anos de moradia</w:t>
      </w:r>
      <w:r w:rsidRPr="00F44654">
        <w:rPr>
          <w:rFonts w:eastAsia="Calibri"/>
          <w:bCs/>
          <w:sz w:val="22"/>
          <w:szCs w:val="22"/>
          <w:lang w:eastAsia="en-US"/>
        </w:rPr>
        <w:t>.</w:t>
      </w:r>
    </w:p>
    <w:p w14:paraId="04D6579E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DEBF223" w14:textId="53BC2935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2</w:t>
      </w:r>
      <w:r w:rsidR="00FE11EE">
        <w:rPr>
          <w:rFonts w:eastAsia="Calibri"/>
          <w:bCs/>
          <w:sz w:val="22"/>
          <w:szCs w:val="22"/>
          <w:lang w:eastAsia="en-US"/>
        </w:rPr>
        <w:t>9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A escolha das </w:t>
      </w:r>
      <w:r w:rsidR="001F2DAB">
        <w:rPr>
          <w:rFonts w:eastAsia="Calibri"/>
          <w:bCs/>
          <w:sz w:val="22"/>
          <w:szCs w:val="22"/>
          <w:lang w:eastAsia="en-US"/>
        </w:rPr>
        <w:t>22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pessoas delegadas</w:t>
      </w:r>
      <w:r w:rsidR="001F2DAB">
        <w:rPr>
          <w:rFonts w:eastAsia="Calibri"/>
          <w:bCs/>
          <w:sz w:val="22"/>
          <w:szCs w:val="22"/>
          <w:lang w:eastAsia="en-US"/>
        </w:rPr>
        <w:t xml:space="preserve"> 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para a </w:t>
      </w:r>
      <w:r w:rsidR="001F2DAB">
        <w:rPr>
          <w:rFonts w:eastAsia="Calibri"/>
          <w:bCs/>
          <w:sz w:val="22"/>
          <w:szCs w:val="22"/>
          <w:lang w:eastAsia="en-US"/>
        </w:rPr>
        <w:t>5ª CEMASC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, entre participantes da </w:t>
      </w:r>
      <w:r w:rsidR="001F2DAB">
        <w:rPr>
          <w:rFonts w:eastAsia="Calibri"/>
          <w:bCs/>
          <w:sz w:val="22"/>
          <w:szCs w:val="22"/>
          <w:lang w:eastAsia="en-US"/>
        </w:rPr>
        <w:t>1ª CIMAFRI</w:t>
      </w:r>
      <w:r w:rsidRPr="00F44654">
        <w:rPr>
          <w:rFonts w:eastAsia="Calibri"/>
          <w:bCs/>
          <w:sz w:val="22"/>
          <w:szCs w:val="22"/>
          <w:lang w:eastAsia="en-US"/>
        </w:rPr>
        <w:t>, deverá observar a seguinte composição:</w:t>
      </w:r>
    </w:p>
    <w:p w14:paraId="4FB4E2DC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696FE9F6" w14:textId="57BF7295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I.</w:t>
      </w:r>
      <w:r w:rsidRPr="00F44654">
        <w:rPr>
          <w:rFonts w:eastAsia="Calibri"/>
          <w:bCs/>
          <w:sz w:val="22"/>
          <w:szCs w:val="22"/>
          <w:lang w:eastAsia="en-US"/>
        </w:rPr>
        <w:tab/>
      </w:r>
      <w:r w:rsidR="00FE11EE">
        <w:rPr>
          <w:rFonts w:eastAsia="Calibri"/>
          <w:bCs/>
          <w:sz w:val="22"/>
          <w:szCs w:val="22"/>
          <w:lang w:eastAsia="en-US"/>
        </w:rPr>
        <w:t>11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FE11EE">
        <w:rPr>
          <w:rFonts w:eastAsia="Calibri"/>
          <w:bCs/>
          <w:sz w:val="22"/>
          <w:szCs w:val="22"/>
          <w:lang w:eastAsia="en-US"/>
        </w:rPr>
        <w:t>delegados (as)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representantes da sociedade civil, assegurando que destes, no mínimo </w:t>
      </w:r>
      <w:r w:rsidR="00FE11EE">
        <w:rPr>
          <w:rFonts w:eastAsia="Calibri"/>
          <w:bCs/>
          <w:sz w:val="22"/>
          <w:szCs w:val="22"/>
          <w:lang w:eastAsia="en-US"/>
        </w:rPr>
        <w:t>2 pessoas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sejam de povos/comunidades tradicionais e povos indígenas;</w:t>
      </w:r>
    </w:p>
    <w:p w14:paraId="056F6C9F" w14:textId="4F7413DD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II.</w:t>
      </w:r>
      <w:r w:rsidRPr="00F44654">
        <w:rPr>
          <w:rFonts w:eastAsia="Calibri"/>
          <w:bCs/>
          <w:sz w:val="22"/>
          <w:szCs w:val="22"/>
          <w:lang w:eastAsia="en-US"/>
        </w:rPr>
        <w:tab/>
      </w:r>
      <w:r w:rsidR="00FE11EE">
        <w:rPr>
          <w:rFonts w:eastAsia="Calibri"/>
          <w:bCs/>
          <w:sz w:val="22"/>
          <w:szCs w:val="22"/>
          <w:lang w:eastAsia="en-US"/>
        </w:rPr>
        <w:t>7 delegados (as)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representantes do setor privado; e</w:t>
      </w:r>
    </w:p>
    <w:p w14:paraId="1EA6B29B" w14:textId="2F5E4B1B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III.</w:t>
      </w:r>
      <w:r w:rsidRPr="00F44654">
        <w:rPr>
          <w:rFonts w:eastAsia="Calibri"/>
          <w:bCs/>
          <w:sz w:val="22"/>
          <w:szCs w:val="22"/>
          <w:lang w:eastAsia="en-US"/>
        </w:rPr>
        <w:tab/>
      </w:r>
      <w:r w:rsidR="00FE11EE">
        <w:rPr>
          <w:rFonts w:eastAsia="Calibri"/>
          <w:bCs/>
          <w:sz w:val="22"/>
          <w:szCs w:val="22"/>
          <w:lang w:eastAsia="en-US"/>
        </w:rPr>
        <w:t xml:space="preserve">4 delegados (as) </w:t>
      </w:r>
      <w:r w:rsidRPr="00F44654">
        <w:rPr>
          <w:rFonts w:eastAsia="Calibri"/>
          <w:bCs/>
          <w:sz w:val="22"/>
          <w:szCs w:val="22"/>
          <w:lang w:eastAsia="en-US"/>
        </w:rPr>
        <w:t>representantes do poder público.</w:t>
      </w:r>
    </w:p>
    <w:p w14:paraId="7C1EA98A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F5B0D0B" w14:textId="5604B016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§ 1º. A escolha das pessoas delegadas para a </w:t>
      </w:r>
      <w:r w:rsidR="00FE11EE">
        <w:rPr>
          <w:rFonts w:eastAsia="Calibri"/>
          <w:bCs/>
          <w:sz w:val="22"/>
          <w:szCs w:val="22"/>
          <w:lang w:eastAsia="en-US"/>
        </w:rPr>
        <w:t>5ª CEMASC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</w:t>
      </w:r>
      <w:r w:rsidR="00FE11EE">
        <w:rPr>
          <w:rFonts w:eastAsia="Calibri"/>
          <w:bCs/>
          <w:sz w:val="22"/>
          <w:szCs w:val="22"/>
          <w:lang w:eastAsia="en-US"/>
        </w:rPr>
        <w:t>está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em conformidade com o número de vagas destinadas</w:t>
      </w:r>
      <w:r w:rsidR="00FE11EE">
        <w:rPr>
          <w:rFonts w:eastAsia="Calibri"/>
          <w:bCs/>
          <w:sz w:val="22"/>
          <w:szCs w:val="22"/>
          <w:lang w:eastAsia="en-US"/>
        </w:rPr>
        <w:t xml:space="preserve"> à AMFRI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pelo Regulamento da Conferência Estadual do Meio Ambiente.</w:t>
      </w:r>
    </w:p>
    <w:p w14:paraId="0CE40F3E" w14:textId="77777777" w:rsidR="00FE11EE" w:rsidRPr="00F44654" w:rsidRDefault="00FE11E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31026DB" w14:textId="16F133E6" w:rsid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§ 2º. Serão eleitas </w:t>
      </w:r>
      <w:r w:rsidR="00FE11EE">
        <w:rPr>
          <w:rFonts w:eastAsia="Calibri"/>
          <w:bCs/>
          <w:sz w:val="22"/>
          <w:szCs w:val="22"/>
          <w:lang w:eastAsia="en-US"/>
        </w:rPr>
        <w:t>22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pessoas suplentes de pessoas delegadas para a </w:t>
      </w:r>
      <w:r w:rsidR="00FE11EE">
        <w:rPr>
          <w:rFonts w:eastAsia="Calibri"/>
          <w:bCs/>
          <w:sz w:val="22"/>
          <w:szCs w:val="22"/>
          <w:lang w:eastAsia="en-US"/>
        </w:rPr>
        <w:t>5ª CEMASC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paritariamente.</w:t>
      </w:r>
    </w:p>
    <w:p w14:paraId="3E60CDD4" w14:textId="22C51E9A" w:rsidR="00070B23" w:rsidRDefault="00070B23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F33B296" w14:textId="03DD259D" w:rsidR="00070B23" w:rsidRDefault="00070B23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70B23">
        <w:rPr>
          <w:rFonts w:eastAsia="Calibri"/>
          <w:bCs/>
          <w:sz w:val="22"/>
          <w:szCs w:val="22"/>
          <w:lang w:eastAsia="en-US"/>
        </w:rPr>
        <w:lastRenderedPageBreak/>
        <w:t>§</w:t>
      </w:r>
      <w:r>
        <w:rPr>
          <w:rFonts w:eastAsia="Calibri"/>
          <w:bCs/>
          <w:sz w:val="22"/>
          <w:szCs w:val="22"/>
          <w:lang w:eastAsia="en-US"/>
        </w:rPr>
        <w:t>3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º </w:t>
      </w:r>
      <w:r>
        <w:rPr>
          <w:rFonts w:eastAsia="Calibri"/>
          <w:bCs/>
          <w:sz w:val="22"/>
          <w:szCs w:val="22"/>
          <w:lang w:eastAsia="en-US"/>
        </w:rPr>
        <w:t xml:space="preserve">A 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comissão </w:t>
      </w:r>
      <w:r>
        <w:rPr>
          <w:rFonts w:eastAsia="Calibri"/>
          <w:bCs/>
          <w:sz w:val="22"/>
          <w:szCs w:val="22"/>
          <w:lang w:eastAsia="en-US"/>
        </w:rPr>
        <w:t xml:space="preserve">organizadora </w:t>
      </w:r>
      <w:r w:rsidRPr="00070B23">
        <w:rPr>
          <w:rFonts w:eastAsia="Calibri"/>
          <w:bCs/>
          <w:sz w:val="22"/>
          <w:szCs w:val="22"/>
          <w:lang w:eastAsia="en-US"/>
        </w:rPr>
        <w:t>intermunicipa</w:t>
      </w:r>
      <w:r>
        <w:rPr>
          <w:rFonts w:eastAsia="Calibri"/>
          <w:bCs/>
          <w:sz w:val="22"/>
          <w:szCs w:val="22"/>
          <w:lang w:eastAsia="en-US"/>
        </w:rPr>
        <w:t>l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 poderá </w:t>
      </w:r>
      <w:r>
        <w:rPr>
          <w:rFonts w:eastAsia="Calibri"/>
          <w:bCs/>
          <w:sz w:val="22"/>
          <w:szCs w:val="22"/>
          <w:lang w:eastAsia="en-US"/>
        </w:rPr>
        <w:t>eleger entre os membros, uma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 xml:space="preserve">pessoa como </w:t>
      </w:r>
      <w:r w:rsidRPr="00070B23">
        <w:rPr>
          <w:rFonts w:eastAsia="Calibri"/>
          <w:bCs/>
          <w:sz w:val="22"/>
          <w:szCs w:val="22"/>
          <w:lang w:eastAsia="en-US"/>
        </w:rPr>
        <w:t>delegado</w:t>
      </w:r>
      <w:r>
        <w:rPr>
          <w:rFonts w:eastAsia="Calibri"/>
          <w:bCs/>
          <w:sz w:val="22"/>
          <w:szCs w:val="22"/>
          <w:lang w:eastAsia="en-US"/>
        </w:rPr>
        <w:t xml:space="preserve"> (a)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 nato.</w:t>
      </w:r>
    </w:p>
    <w:p w14:paraId="1F56EFFB" w14:textId="77777777" w:rsidR="00FE11EE" w:rsidRPr="00F44654" w:rsidRDefault="00FE11EE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2666E6DA" w14:textId="3F3A905E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28 A relação das pessoas delegadas para a </w:t>
      </w:r>
      <w:r w:rsidR="00FE11EE">
        <w:rPr>
          <w:rFonts w:eastAsia="Calibri"/>
          <w:bCs/>
          <w:sz w:val="22"/>
          <w:szCs w:val="22"/>
          <w:lang w:eastAsia="en-US"/>
        </w:rPr>
        <w:t>5ª CEMASC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eleitas e suas respectivas suplentes deverá ser enviada à Comissão Organizadora Estadual em até </w:t>
      </w:r>
      <w:r w:rsidR="00070B23">
        <w:rPr>
          <w:rFonts w:eastAsia="Calibri"/>
          <w:bCs/>
          <w:sz w:val="22"/>
          <w:szCs w:val="22"/>
          <w:lang w:eastAsia="en-US"/>
        </w:rPr>
        <w:t>3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dias após a realização da </w:t>
      </w:r>
      <w:r w:rsidR="00FE11EE">
        <w:rPr>
          <w:rFonts w:eastAsia="Calibri"/>
          <w:bCs/>
          <w:sz w:val="22"/>
          <w:szCs w:val="22"/>
          <w:lang w:eastAsia="en-US"/>
        </w:rPr>
        <w:t>1ª CIMAFRI</w:t>
      </w:r>
    </w:p>
    <w:p w14:paraId="72532FF1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C632D4E" w14:textId="170E216C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Parágrafo único. Na impossibilidade de a pessoa delegada titular estar presente na Conferência Estadual, a respectiva pessoa suplente será convocada para exercer a representação</w:t>
      </w:r>
      <w:r w:rsidR="00FE11EE">
        <w:rPr>
          <w:rFonts w:eastAsia="Calibri"/>
          <w:bCs/>
          <w:sz w:val="22"/>
          <w:szCs w:val="22"/>
          <w:lang w:eastAsia="en-US"/>
        </w:rPr>
        <w:t>.</w:t>
      </w:r>
    </w:p>
    <w:p w14:paraId="03CDF3D0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0F0F2A63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53D9D7CE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CAPÍTULO IX</w:t>
      </w:r>
    </w:p>
    <w:p w14:paraId="6738CA62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  <w:r w:rsidRPr="00F44654">
        <w:rPr>
          <w:rFonts w:ascii="Times New Roman" w:hAnsi="Times New Roman" w:cs="Times New Roman"/>
          <w:sz w:val="22"/>
          <w:szCs w:val="22"/>
        </w:rPr>
        <w:t>DAS DISPOSIÇÕES GERAIS</w:t>
      </w:r>
    </w:p>
    <w:p w14:paraId="08B8F58F" w14:textId="77777777" w:rsidR="00F44654" w:rsidRPr="00F44654" w:rsidRDefault="00F44654" w:rsidP="00F4465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2"/>
          <w:szCs w:val="22"/>
        </w:rPr>
      </w:pPr>
    </w:p>
    <w:p w14:paraId="4641CD41" w14:textId="44497F29" w:rsidR="00070B23" w:rsidRDefault="00070B23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</w:t>
      </w:r>
      <w:r>
        <w:rPr>
          <w:rFonts w:eastAsia="Calibri"/>
          <w:bCs/>
          <w:sz w:val="22"/>
          <w:szCs w:val="22"/>
          <w:lang w:eastAsia="en-US"/>
        </w:rPr>
        <w:t>30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. </w:t>
      </w:r>
      <w:r>
        <w:rPr>
          <w:rFonts w:eastAsia="Calibri"/>
          <w:bCs/>
          <w:sz w:val="22"/>
          <w:szCs w:val="22"/>
          <w:lang w:eastAsia="en-US"/>
        </w:rPr>
        <w:t>O regulamento da 1ª CIMAFRI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 estará disponível para consulta pública no site www.</w:t>
      </w:r>
      <w:r>
        <w:rPr>
          <w:rFonts w:eastAsia="Calibri"/>
          <w:bCs/>
          <w:sz w:val="22"/>
          <w:szCs w:val="22"/>
          <w:lang w:eastAsia="en-US"/>
        </w:rPr>
        <w:t>amfri.org.br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 no período de </w:t>
      </w:r>
      <w:r>
        <w:rPr>
          <w:rFonts w:eastAsia="Calibri"/>
          <w:bCs/>
          <w:sz w:val="22"/>
          <w:szCs w:val="22"/>
          <w:lang w:eastAsia="en-US"/>
        </w:rPr>
        <w:t>16/01/2025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 a </w:t>
      </w:r>
      <w:r>
        <w:rPr>
          <w:rFonts w:eastAsia="Calibri"/>
          <w:bCs/>
          <w:sz w:val="22"/>
          <w:szCs w:val="22"/>
          <w:lang w:eastAsia="en-US"/>
        </w:rPr>
        <w:t>20/01/2025</w:t>
      </w:r>
      <w:r w:rsidRPr="00070B23">
        <w:rPr>
          <w:rFonts w:eastAsia="Calibri"/>
          <w:bCs/>
          <w:sz w:val="22"/>
          <w:szCs w:val="22"/>
          <w:lang w:eastAsia="en-US"/>
        </w:rPr>
        <w:t xml:space="preserve"> e será validado pela Comissão Organizadora Estadual até o dia </w:t>
      </w:r>
      <w:r>
        <w:rPr>
          <w:rFonts w:eastAsia="Calibri"/>
          <w:bCs/>
          <w:sz w:val="22"/>
          <w:szCs w:val="22"/>
          <w:lang w:eastAsia="en-US"/>
        </w:rPr>
        <w:t>22</w:t>
      </w:r>
      <w:r w:rsidRPr="00070B23">
        <w:rPr>
          <w:rFonts w:eastAsia="Calibri"/>
          <w:bCs/>
          <w:sz w:val="22"/>
          <w:szCs w:val="22"/>
          <w:lang w:eastAsia="en-US"/>
        </w:rPr>
        <w:t>/</w:t>
      </w:r>
      <w:r>
        <w:rPr>
          <w:rFonts w:eastAsia="Calibri"/>
          <w:bCs/>
          <w:sz w:val="22"/>
          <w:szCs w:val="22"/>
          <w:lang w:eastAsia="en-US"/>
        </w:rPr>
        <w:t>01</w:t>
      </w:r>
      <w:r w:rsidRPr="00070B23">
        <w:rPr>
          <w:rFonts w:eastAsia="Calibri"/>
          <w:bCs/>
          <w:sz w:val="22"/>
          <w:szCs w:val="22"/>
          <w:lang w:eastAsia="en-US"/>
        </w:rPr>
        <w:t>/202</w:t>
      </w:r>
      <w:r>
        <w:rPr>
          <w:rFonts w:eastAsia="Calibri"/>
          <w:bCs/>
          <w:sz w:val="22"/>
          <w:szCs w:val="22"/>
          <w:lang w:eastAsia="en-US"/>
        </w:rPr>
        <w:t>5</w:t>
      </w:r>
      <w:r w:rsidRPr="00070B23">
        <w:rPr>
          <w:rFonts w:eastAsia="Calibri"/>
          <w:bCs/>
          <w:sz w:val="22"/>
          <w:szCs w:val="22"/>
          <w:lang w:eastAsia="en-US"/>
        </w:rPr>
        <w:t>.</w:t>
      </w:r>
    </w:p>
    <w:p w14:paraId="751F1AA2" w14:textId="77777777" w:rsidR="00070B23" w:rsidRDefault="00070B23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3AB12E44" w14:textId="08BA7B76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 xml:space="preserve">Art. </w:t>
      </w:r>
      <w:r w:rsidR="00FE11EE">
        <w:rPr>
          <w:rFonts w:eastAsia="Calibri"/>
          <w:bCs/>
          <w:sz w:val="22"/>
          <w:szCs w:val="22"/>
          <w:lang w:eastAsia="en-US"/>
        </w:rPr>
        <w:t>30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Os casos omissos serão resolvidos pela Comissão Organizadora </w:t>
      </w:r>
      <w:r w:rsidR="00A753DF">
        <w:rPr>
          <w:rFonts w:eastAsia="Calibri"/>
          <w:bCs/>
          <w:sz w:val="22"/>
          <w:szCs w:val="22"/>
          <w:lang w:eastAsia="en-US"/>
        </w:rPr>
        <w:t>Intermunicipal</w:t>
      </w:r>
      <w:r w:rsidRPr="00F44654">
        <w:rPr>
          <w:rFonts w:eastAsia="Calibri"/>
          <w:bCs/>
          <w:sz w:val="22"/>
          <w:szCs w:val="22"/>
          <w:lang w:eastAsia="en-US"/>
        </w:rPr>
        <w:t>.</w:t>
      </w:r>
    </w:p>
    <w:p w14:paraId="111B682F" w14:textId="77777777" w:rsidR="00F4465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14:paraId="7D150BFA" w14:textId="03CFEB1B" w:rsidR="00691BC4" w:rsidRPr="00F44654" w:rsidRDefault="00F44654" w:rsidP="00F44654">
      <w:pPr>
        <w:pStyle w:val="textojustificadorecuoprimeiralinha"/>
        <w:spacing w:before="120" w:after="0" w:line="264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F44654">
        <w:rPr>
          <w:rFonts w:eastAsia="Calibri"/>
          <w:bCs/>
          <w:sz w:val="22"/>
          <w:szCs w:val="22"/>
          <w:lang w:eastAsia="en-US"/>
        </w:rPr>
        <w:t>Art. 3</w:t>
      </w:r>
      <w:r w:rsidR="00FE11EE">
        <w:rPr>
          <w:rFonts w:eastAsia="Calibri"/>
          <w:bCs/>
          <w:sz w:val="22"/>
          <w:szCs w:val="22"/>
          <w:lang w:eastAsia="en-US"/>
        </w:rPr>
        <w:t>1</w:t>
      </w:r>
      <w:r w:rsidRPr="00F44654">
        <w:rPr>
          <w:rFonts w:eastAsia="Calibri"/>
          <w:bCs/>
          <w:sz w:val="22"/>
          <w:szCs w:val="22"/>
          <w:lang w:eastAsia="en-US"/>
        </w:rPr>
        <w:t xml:space="preserve"> O presente Regulamento entrará em vigor na data de sua publicação</w:t>
      </w:r>
    </w:p>
    <w:sectPr w:rsidR="00691BC4" w:rsidRPr="00F44654" w:rsidSect="00F44654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B6EB" w14:textId="77777777" w:rsidR="0091132A" w:rsidRDefault="0091132A">
      <w:pPr>
        <w:spacing w:after="0" w:line="240" w:lineRule="auto"/>
      </w:pPr>
      <w:r>
        <w:separator/>
      </w:r>
    </w:p>
  </w:endnote>
  <w:endnote w:type="continuationSeparator" w:id="0">
    <w:p w14:paraId="623CCFB0" w14:textId="77777777" w:rsidR="0091132A" w:rsidRDefault="0091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5EB5" w14:textId="7E16A953" w:rsidR="001D01A5" w:rsidRPr="00C03554" w:rsidRDefault="00662033">
    <w:pPr>
      <w:pStyle w:val="Rodap"/>
      <w:jc w:val="right"/>
      <w:rPr>
        <w:sz w:val="20"/>
        <w:szCs w:val="20"/>
      </w:rPr>
    </w:pPr>
    <w:r w:rsidRPr="00C03554">
      <w:rPr>
        <w:sz w:val="20"/>
        <w:szCs w:val="20"/>
      </w:rPr>
      <w:fldChar w:fldCharType="begin"/>
    </w:r>
    <w:r w:rsidRPr="00C03554">
      <w:rPr>
        <w:sz w:val="20"/>
        <w:szCs w:val="20"/>
      </w:rPr>
      <w:instrText>PAGE   \* MERGEFORMAT</w:instrText>
    </w:r>
    <w:r w:rsidRPr="00C03554">
      <w:rPr>
        <w:sz w:val="20"/>
        <w:szCs w:val="20"/>
      </w:rPr>
      <w:fldChar w:fldCharType="separate"/>
    </w:r>
    <w:r w:rsidR="00F44654">
      <w:rPr>
        <w:noProof/>
        <w:sz w:val="20"/>
        <w:szCs w:val="20"/>
      </w:rPr>
      <w:t>6</w:t>
    </w:r>
    <w:r w:rsidRPr="00C03554">
      <w:rPr>
        <w:sz w:val="20"/>
        <w:szCs w:val="20"/>
      </w:rPr>
      <w:fldChar w:fldCharType="end"/>
    </w:r>
  </w:p>
  <w:p w14:paraId="7A806DF0" w14:textId="3C099745" w:rsidR="001D01A5" w:rsidRDefault="00EC6282"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63360" behindDoc="0" locked="0" layoutInCell="1" allowOverlap="1" wp14:anchorId="68FA12AA" wp14:editId="712929CC">
          <wp:simplePos x="0" y="0"/>
          <wp:positionH relativeFrom="page">
            <wp:align>left</wp:align>
          </wp:positionH>
          <wp:positionV relativeFrom="paragraph">
            <wp:posOffset>57150</wp:posOffset>
          </wp:positionV>
          <wp:extent cx="7400925" cy="1199515"/>
          <wp:effectExtent l="0" t="0" r="9525" b="635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C1407" w14:textId="77777777" w:rsidR="00D820B2" w:rsidRDefault="00D820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D74E" w14:textId="77777777" w:rsidR="0091132A" w:rsidRDefault="0091132A">
      <w:pPr>
        <w:spacing w:after="0" w:line="240" w:lineRule="auto"/>
      </w:pPr>
      <w:r>
        <w:separator/>
      </w:r>
    </w:p>
  </w:footnote>
  <w:footnote w:type="continuationSeparator" w:id="0">
    <w:p w14:paraId="213FC683" w14:textId="77777777" w:rsidR="0091132A" w:rsidRDefault="0091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19F0" w14:textId="24E8244B" w:rsidR="00D820B2" w:rsidRDefault="00EC6282" w:rsidP="00F44654">
    <w:pPr>
      <w:pStyle w:val="Cabealho"/>
      <w:tabs>
        <w:tab w:val="clear" w:pos="4818"/>
        <w:tab w:val="clear" w:pos="9637"/>
        <w:tab w:val="left" w:pos="4890"/>
      </w:tabs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 wp14:anchorId="49CAA468" wp14:editId="459B5625">
          <wp:simplePos x="0" y="0"/>
          <wp:positionH relativeFrom="column">
            <wp:posOffset>-933450</wp:posOffset>
          </wp:positionH>
          <wp:positionV relativeFrom="paragraph">
            <wp:posOffset>941705</wp:posOffset>
          </wp:positionV>
          <wp:extent cx="170180" cy="7430135"/>
          <wp:effectExtent l="0" t="0" r="1270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743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1DC1F1CA" wp14:editId="71110569">
          <wp:simplePos x="0" y="0"/>
          <wp:positionH relativeFrom="page">
            <wp:align>left</wp:align>
          </wp:positionH>
          <wp:positionV relativeFrom="paragraph">
            <wp:posOffset>-381635</wp:posOffset>
          </wp:positionV>
          <wp:extent cx="7341870" cy="1200150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87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91D"/>
    <w:multiLevelType w:val="hybridMultilevel"/>
    <w:tmpl w:val="62EC55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7E"/>
    <w:multiLevelType w:val="hybridMultilevel"/>
    <w:tmpl w:val="84FC2FA0"/>
    <w:lvl w:ilvl="0" w:tplc="160ADC5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EB2426"/>
    <w:multiLevelType w:val="hybridMultilevel"/>
    <w:tmpl w:val="20082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6161"/>
    <w:multiLevelType w:val="hybridMultilevel"/>
    <w:tmpl w:val="E4DEC996"/>
    <w:lvl w:ilvl="0" w:tplc="290065B8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1A3497"/>
    <w:multiLevelType w:val="hybridMultilevel"/>
    <w:tmpl w:val="940297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CA"/>
    <w:rsid w:val="000221F9"/>
    <w:rsid w:val="000239A4"/>
    <w:rsid w:val="00032BDF"/>
    <w:rsid w:val="000344DE"/>
    <w:rsid w:val="00045F95"/>
    <w:rsid w:val="000531AC"/>
    <w:rsid w:val="00070B23"/>
    <w:rsid w:val="00076311"/>
    <w:rsid w:val="000A0D3A"/>
    <w:rsid w:val="000A6E35"/>
    <w:rsid w:val="000C6468"/>
    <w:rsid w:val="000E112A"/>
    <w:rsid w:val="000E70DF"/>
    <w:rsid w:val="000F1E80"/>
    <w:rsid w:val="000F64CB"/>
    <w:rsid w:val="000F7719"/>
    <w:rsid w:val="001301FF"/>
    <w:rsid w:val="001529F0"/>
    <w:rsid w:val="001639AA"/>
    <w:rsid w:val="00167750"/>
    <w:rsid w:val="00170095"/>
    <w:rsid w:val="001725E4"/>
    <w:rsid w:val="001866A1"/>
    <w:rsid w:val="001A2A0B"/>
    <w:rsid w:val="001B5838"/>
    <w:rsid w:val="001D01A5"/>
    <w:rsid w:val="001D388D"/>
    <w:rsid w:val="001D5E95"/>
    <w:rsid w:val="001F2DAB"/>
    <w:rsid w:val="00211C7C"/>
    <w:rsid w:val="002201BA"/>
    <w:rsid w:val="00231651"/>
    <w:rsid w:val="00241299"/>
    <w:rsid w:val="0024580E"/>
    <w:rsid w:val="00271B45"/>
    <w:rsid w:val="00281625"/>
    <w:rsid w:val="00287C0D"/>
    <w:rsid w:val="002A0FDF"/>
    <w:rsid w:val="002C7BB9"/>
    <w:rsid w:val="00304713"/>
    <w:rsid w:val="00334EDC"/>
    <w:rsid w:val="00342272"/>
    <w:rsid w:val="00342793"/>
    <w:rsid w:val="003466FE"/>
    <w:rsid w:val="00364FA0"/>
    <w:rsid w:val="00366F37"/>
    <w:rsid w:val="003829A3"/>
    <w:rsid w:val="00386B9E"/>
    <w:rsid w:val="003A2C27"/>
    <w:rsid w:val="003B3B43"/>
    <w:rsid w:val="003E1E14"/>
    <w:rsid w:val="003F7720"/>
    <w:rsid w:val="0041132C"/>
    <w:rsid w:val="0041251D"/>
    <w:rsid w:val="004425D9"/>
    <w:rsid w:val="0044342C"/>
    <w:rsid w:val="00461EE3"/>
    <w:rsid w:val="00486584"/>
    <w:rsid w:val="004A0434"/>
    <w:rsid w:val="004A263A"/>
    <w:rsid w:val="004A5CBF"/>
    <w:rsid w:val="004A7F38"/>
    <w:rsid w:val="004B1692"/>
    <w:rsid w:val="004E0BD8"/>
    <w:rsid w:val="004E3878"/>
    <w:rsid w:val="004F05DB"/>
    <w:rsid w:val="005140F3"/>
    <w:rsid w:val="005163E5"/>
    <w:rsid w:val="00520E52"/>
    <w:rsid w:val="00533E10"/>
    <w:rsid w:val="00535CC2"/>
    <w:rsid w:val="00551E27"/>
    <w:rsid w:val="005542AA"/>
    <w:rsid w:val="0055707E"/>
    <w:rsid w:val="00564054"/>
    <w:rsid w:val="00571836"/>
    <w:rsid w:val="005808AE"/>
    <w:rsid w:val="005B2525"/>
    <w:rsid w:val="005B51F1"/>
    <w:rsid w:val="005C12A6"/>
    <w:rsid w:val="0061113C"/>
    <w:rsid w:val="006201F4"/>
    <w:rsid w:val="00620C73"/>
    <w:rsid w:val="0063503F"/>
    <w:rsid w:val="00646E02"/>
    <w:rsid w:val="00650259"/>
    <w:rsid w:val="00662033"/>
    <w:rsid w:val="0066762E"/>
    <w:rsid w:val="00674477"/>
    <w:rsid w:val="00674D13"/>
    <w:rsid w:val="0067608D"/>
    <w:rsid w:val="0068128D"/>
    <w:rsid w:val="00683988"/>
    <w:rsid w:val="00691BC4"/>
    <w:rsid w:val="006B0942"/>
    <w:rsid w:val="006C637D"/>
    <w:rsid w:val="007013BB"/>
    <w:rsid w:val="00704AA1"/>
    <w:rsid w:val="007417B1"/>
    <w:rsid w:val="00744211"/>
    <w:rsid w:val="0074582A"/>
    <w:rsid w:val="00750029"/>
    <w:rsid w:val="00764A1A"/>
    <w:rsid w:val="00766BA8"/>
    <w:rsid w:val="00775AAA"/>
    <w:rsid w:val="007860C3"/>
    <w:rsid w:val="00790484"/>
    <w:rsid w:val="00793A18"/>
    <w:rsid w:val="007D64E3"/>
    <w:rsid w:val="007E6269"/>
    <w:rsid w:val="007F7B20"/>
    <w:rsid w:val="00803728"/>
    <w:rsid w:val="00813B3C"/>
    <w:rsid w:val="00814C54"/>
    <w:rsid w:val="00815BD8"/>
    <w:rsid w:val="00827D80"/>
    <w:rsid w:val="008611B0"/>
    <w:rsid w:val="00862CD7"/>
    <w:rsid w:val="008900F0"/>
    <w:rsid w:val="008B76FC"/>
    <w:rsid w:val="008C43F4"/>
    <w:rsid w:val="008D710E"/>
    <w:rsid w:val="008D7DA9"/>
    <w:rsid w:val="008E57F6"/>
    <w:rsid w:val="009064CA"/>
    <w:rsid w:val="0091132A"/>
    <w:rsid w:val="009432B9"/>
    <w:rsid w:val="00944787"/>
    <w:rsid w:val="009650B0"/>
    <w:rsid w:val="0098409B"/>
    <w:rsid w:val="0098717B"/>
    <w:rsid w:val="00990B74"/>
    <w:rsid w:val="009A7353"/>
    <w:rsid w:val="009B40DB"/>
    <w:rsid w:val="009B6766"/>
    <w:rsid w:val="009C6E0F"/>
    <w:rsid w:val="009F42AB"/>
    <w:rsid w:val="00A23447"/>
    <w:rsid w:val="00A64670"/>
    <w:rsid w:val="00A72B80"/>
    <w:rsid w:val="00A753DF"/>
    <w:rsid w:val="00A967AB"/>
    <w:rsid w:val="00AA4F4D"/>
    <w:rsid w:val="00AB1692"/>
    <w:rsid w:val="00AB76D1"/>
    <w:rsid w:val="00AC1226"/>
    <w:rsid w:val="00AD3E65"/>
    <w:rsid w:val="00AE7A51"/>
    <w:rsid w:val="00B04EDA"/>
    <w:rsid w:val="00B40603"/>
    <w:rsid w:val="00B62BA3"/>
    <w:rsid w:val="00B7466E"/>
    <w:rsid w:val="00BA028E"/>
    <w:rsid w:val="00BB20AD"/>
    <w:rsid w:val="00BE2859"/>
    <w:rsid w:val="00C05D22"/>
    <w:rsid w:val="00C11B56"/>
    <w:rsid w:val="00C637D0"/>
    <w:rsid w:val="00CA1715"/>
    <w:rsid w:val="00CB4B65"/>
    <w:rsid w:val="00CC1836"/>
    <w:rsid w:val="00CC34E2"/>
    <w:rsid w:val="00CD3063"/>
    <w:rsid w:val="00CF526F"/>
    <w:rsid w:val="00D01275"/>
    <w:rsid w:val="00D11429"/>
    <w:rsid w:val="00D17D0B"/>
    <w:rsid w:val="00D345AD"/>
    <w:rsid w:val="00D35F36"/>
    <w:rsid w:val="00D417B2"/>
    <w:rsid w:val="00D422C8"/>
    <w:rsid w:val="00D433E3"/>
    <w:rsid w:val="00D46C46"/>
    <w:rsid w:val="00D74D2A"/>
    <w:rsid w:val="00D820B2"/>
    <w:rsid w:val="00D90CAF"/>
    <w:rsid w:val="00D926AC"/>
    <w:rsid w:val="00DF5001"/>
    <w:rsid w:val="00E126B6"/>
    <w:rsid w:val="00E24154"/>
    <w:rsid w:val="00E341F3"/>
    <w:rsid w:val="00E3633F"/>
    <w:rsid w:val="00E504D9"/>
    <w:rsid w:val="00E50645"/>
    <w:rsid w:val="00E51E0C"/>
    <w:rsid w:val="00E65948"/>
    <w:rsid w:val="00E920D0"/>
    <w:rsid w:val="00EA1990"/>
    <w:rsid w:val="00EC0E27"/>
    <w:rsid w:val="00EC14E6"/>
    <w:rsid w:val="00EC6282"/>
    <w:rsid w:val="00ED7499"/>
    <w:rsid w:val="00EE1FFE"/>
    <w:rsid w:val="00EF2FB1"/>
    <w:rsid w:val="00F126BD"/>
    <w:rsid w:val="00F20059"/>
    <w:rsid w:val="00F3411D"/>
    <w:rsid w:val="00F3716E"/>
    <w:rsid w:val="00F44654"/>
    <w:rsid w:val="00F44DAA"/>
    <w:rsid w:val="00F66961"/>
    <w:rsid w:val="00F733AA"/>
    <w:rsid w:val="00F859A5"/>
    <w:rsid w:val="00F93F46"/>
    <w:rsid w:val="00FB0FCE"/>
    <w:rsid w:val="00FB4F5A"/>
    <w:rsid w:val="00FE11EE"/>
    <w:rsid w:val="00FF13C5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4D20973"/>
  <w15:chartTrackingRefBased/>
  <w15:docId w15:val="{8F3C6C33-6BD8-430A-80D5-558B49C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4CA"/>
    <w:rPr>
      <w:rFonts w:ascii="Arial" w:eastAsia="Calibri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46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1"/>
    <w:rsid w:val="009064CA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val="x-none" w:eastAsia="pt-BR"/>
    </w:rPr>
  </w:style>
  <w:style w:type="character" w:customStyle="1" w:styleId="CabealhoChar">
    <w:name w:val="Cabeçalho Char"/>
    <w:basedOn w:val="Fontepargpadro"/>
    <w:uiPriority w:val="99"/>
    <w:semiHidden/>
    <w:rsid w:val="009064CA"/>
    <w:rPr>
      <w:rFonts w:ascii="Arial" w:eastAsia="Calibri" w:hAnsi="Arial" w:cs="Arial"/>
      <w:sz w:val="24"/>
      <w:szCs w:val="24"/>
    </w:rPr>
  </w:style>
  <w:style w:type="character" w:customStyle="1" w:styleId="CabealhoChar1">
    <w:name w:val="Cabeçalho Char1"/>
    <w:link w:val="Cabealho"/>
    <w:rsid w:val="009064CA"/>
    <w:rPr>
      <w:rFonts w:ascii="Times New Roman" w:eastAsia="Lucida Sans Unicode" w:hAnsi="Times New Roman" w:cs="Times New Roman"/>
      <w:kern w:val="1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9064CA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 w:cs="Times New Roman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9064C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18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571836"/>
    <w:rPr>
      <w:color w:val="0000FF"/>
      <w:u w:val="single"/>
    </w:rPr>
  </w:style>
  <w:style w:type="paragraph" w:customStyle="1" w:styleId="textoementa">
    <w:name w:val="texto_ementa"/>
    <w:basedOn w:val="Normal"/>
    <w:rsid w:val="005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justificadorecuoprimeiralinha">
    <w:name w:val="texto_justificado_recuo_primeira_linha"/>
    <w:basedOn w:val="Normal"/>
    <w:rsid w:val="005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1BA"/>
    <w:rPr>
      <w:rFonts w:ascii="Segoe UI" w:eastAsia="Calibr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465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659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6594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7</Pages>
  <Words>1872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Requi</dc:creator>
  <cp:keywords/>
  <dc:description/>
  <cp:lastModifiedBy>User</cp:lastModifiedBy>
  <cp:revision>11</cp:revision>
  <cp:lastPrinted>2024-08-19T16:40:00Z</cp:lastPrinted>
  <dcterms:created xsi:type="dcterms:W3CDTF">2024-10-29T21:00:00Z</dcterms:created>
  <dcterms:modified xsi:type="dcterms:W3CDTF">2025-01-14T19:25:00Z</dcterms:modified>
</cp:coreProperties>
</file>